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349FC5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4476CD">
        <w:t>5</w:t>
      </w:r>
      <w:r w:rsidRPr="00CE0424">
        <w:tab/>
      </w:r>
      <w:proofErr w:type="spellStart"/>
      <w:r w:rsidRPr="003611C2">
        <w:rPr>
          <w:sz w:val="32"/>
          <w:szCs w:val="32"/>
        </w:rPr>
        <w:t>Tdoc</w:t>
      </w:r>
      <w:proofErr w:type="spellEnd"/>
      <w:r w:rsidRPr="003611C2">
        <w:rPr>
          <w:sz w:val="32"/>
          <w:szCs w:val="32"/>
        </w:rPr>
        <w:t xml:space="preserve"> </w:t>
      </w:r>
      <w:r w:rsidR="00091557" w:rsidRPr="003611C2">
        <w:rPr>
          <w:sz w:val="32"/>
          <w:szCs w:val="32"/>
        </w:rPr>
        <w:t>R</w:t>
      </w:r>
      <w:r w:rsidR="008F1C4E" w:rsidRPr="003611C2">
        <w:rPr>
          <w:sz w:val="32"/>
          <w:szCs w:val="32"/>
        </w:rPr>
        <w:t>1</w:t>
      </w:r>
      <w:r w:rsidR="00091557" w:rsidRPr="003611C2">
        <w:rPr>
          <w:sz w:val="32"/>
          <w:szCs w:val="32"/>
        </w:rPr>
        <w:t>-</w:t>
      </w:r>
      <w:r w:rsidR="002F7D8E" w:rsidRPr="003611C2">
        <w:t xml:space="preserve"> </w:t>
      </w:r>
      <w:r w:rsidR="002F7D8E" w:rsidRPr="003611C2">
        <w:rPr>
          <w:sz w:val="32"/>
          <w:szCs w:val="32"/>
        </w:rPr>
        <w:t>18</w:t>
      </w:r>
      <w:r w:rsidR="003611C2" w:rsidRPr="003611C2">
        <w:rPr>
          <w:sz w:val="32"/>
          <w:szCs w:val="32"/>
        </w:rPr>
        <w:t>13249</w:t>
      </w:r>
    </w:p>
    <w:p w14:paraId="772AA2FD" w14:textId="77777777" w:rsidR="004476CD" w:rsidRPr="00CE0424" w:rsidRDefault="004476CD" w:rsidP="004476CD">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18F6B3DC"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F7D8E" w:rsidRPr="002F7D8E">
        <w:rPr>
          <w:sz w:val="22"/>
          <w:szCs w:val="22"/>
          <w:lang w:val="sv-FI"/>
        </w:rPr>
        <w:t>7.1.2.3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571354F" w:rsidR="00E90E49" w:rsidRPr="00CE0424" w:rsidRDefault="003D3C45" w:rsidP="00311702">
      <w:pPr>
        <w:pStyle w:val="3GPPHeader"/>
        <w:rPr>
          <w:sz w:val="22"/>
          <w:szCs w:val="22"/>
        </w:rPr>
      </w:pPr>
      <w:r>
        <w:rPr>
          <w:sz w:val="22"/>
          <w:szCs w:val="22"/>
        </w:rPr>
        <w:t>Title:</w:t>
      </w:r>
      <w:r w:rsidR="00E90E49" w:rsidRPr="00CE0424">
        <w:rPr>
          <w:sz w:val="22"/>
          <w:szCs w:val="22"/>
        </w:rPr>
        <w:tab/>
      </w:r>
      <w:r w:rsidR="00B1118B" w:rsidRPr="00B1118B">
        <w:rPr>
          <w:sz w:val="22"/>
          <w:szCs w:val="22"/>
        </w:rPr>
        <w:t>Maintenance for beam management</w:t>
      </w:r>
    </w:p>
    <w:p w14:paraId="7B8EAE83" w14:textId="338AB4D2" w:rsidR="00E90E49" w:rsidRPr="0092640F" w:rsidRDefault="00E90E49" w:rsidP="0092640F">
      <w:pPr>
        <w:pStyle w:val="3GPPHeader"/>
        <w:rPr>
          <w:sz w:val="22"/>
          <w:szCs w:val="22"/>
        </w:rPr>
      </w:pPr>
      <w:r w:rsidRPr="00CE0424">
        <w:rPr>
          <w:sz w:val="22"/>
          <w:szCs w:val="22"/>
        </w:rPr>
        <w:t>Document for:</w:t>
      </w:r>
      <w:r w:rsidRPr="00CE0424">
        <w:rPr>
          <w:sz w:val="22"/>
          <w:szCs w:val="22"/>
        </w:rPr>
        <w:tab/>
      </w:r>
      <w:r w:rsidRPr="00C90B82">
        <w:rPr>
          <w:sz w:val="22"/>
          <w:szCs w:val="22"/>
        </w:rPr>
        <w:t>Decision</w:t>
      </w:r>
    </w:p>
    <w:p w14:paraId="528D52DE" w14:textId="614DAE0D" w:rsidR="003E04DF" w:rsidRPr="003E04DF" w:rsidRDefault="00230D18" w:rsidP="00AD39B0">
      <w:pPr>
        <w:pStyle w:val="Heading1"/>
      </w:pPr>
      <w:r>
        <w:t>1</w:t>
      </w:r>
      <w:r>
        <w:tab/>
      </w:r>
      <w:r w:rsidR="00E90E49" w:rsidRPr="00CE0424">
        <w:t>Introduction</w:t>
      </w:r>
    </w:p>
    <w:p w14:paraId="2EBEC717" w14:textId="23372B1D" w:rsidR="003E04DF" w:rsidRPr="00CE0424" w:rsidRDefault="000445D5" w:rsidP="00CE0424">
      <w:pPr>
        <w:pStyle w:val="BodyText"/>
      </w:pPr>
      <w:r>
        <w:t>In this contribution, we discuss the remaining open issues for beam management.</w:t>
      </w:r>
    </w:p>
    <w:p w14:paraId="2D630DF1" w14:textId="77777777" w:rsidR="004000E8" w:rsidRPr="00CE0424" w:rsidRDefault="00230D18" w:rsidP="00CE0424">
      <w:pPr>
        <w:pStyle w:val="Heading1"/>
      </w:pPr>
      <w:bookmarkStart w:id="0" w:name="_Ref178064866"/>
      <w:r>
        <w:t>2</w:t>
      </w:r>
      <w:r>
        <w:tab/>
      </w:r>
      <w:r w:rsidR="004000E8" w:rsidRPr="00CE0424">
        <w:t>Discussion</w:t>
      </w:r>
      <w:bookmarkEnd w:id="0"/>
    </w:p>
    <w:p w14:paraId="6FDF81EA" w14:textId="4B99F358" w:rsidR="001074FB" w:rsidRDefault="00230D18" w:rsidP="00F63950">
      <w:pPr>
        <w:pStyle w:val="Heading2"/>
      </w:pPr>
      <w:r>
        <w:t>2.1</w:t>
      </w:r>
      <w:r>
        <w:tab/>
      </w:r>
      <w:r w:rsidR="001074FB">
        <w:t>Beam management and reporting</w:t>
      </w:r>
    </w:p>
    <w:p w14:paraId="4C1A9EB5" w14:textId="5D1FADCF" w:rsidR="00F63950" w:rsidRDefault="001074FB" w:rsidP="001074FB">
      <w:pPr>
        <w:pStyle w:val="Heading3"/>
      </w:pPr>
      <w:r>
        <w:t>2.1.</w:t>
      </w:r>
      <w:r w:rsidR="000F3FAA">
        <w:t>1</w:t>
      </w:r>
      <w:r>
        <w:tab/>
      </w:r>
      <w:r w:rsidR="00AD39B0">
        <w:t>Remaining details for a</w:t>
      </w:r>
      <w:r>
        <w:t xml:space="preserve">periodic CSI-RS </w:t>
      </w:r>
    </w:p>
    <w:p w14:paraId="716E6E9C" w14:textId="282D9486" w:rsidR="00466BE4" w:rsidRDefault="00835335" w:rsidP="00466BE4">
      <w:pPr>
        <w:pStyle w:val="BodyText"/>
      </w:pPr>
      <w:r>
        <w:t>The following agreements have been reached regarding aperiodic CSI-RS triggered with a delay smaller than a threshold:</w:t>
      </w:r>
    </w:p>
    <w:p w14:paraId="19941FC3" w14:textId="195F63D7" w:rsidR="00AD39B0" w:rsidRDefault="00835335" w:rsidP="003E04DF">
      <w:pPr>
        <w:pStyle w:val="BodyText"/>
      </w:pPr>
      <w:r>
        <w:rPr>
          <w:noProof/>
        </w:rPr>
        <mc:AlternateContent>
          <mc:Choice Requires="wps">
            <w:drawing>
              <wp:inline distT="0" distB="0" distL="0" distR="0" wp14:anchorId="1585E8A5" wp14:editId="5C2CFB0A">
                <wp:extent cx="6343650" cy="3152775"/>
                <wp:effectExtent l="0" t="0" r="19050" b="17780"/>
                <wp:docPr id="6" name="Text Box 6"/>
                <wp:cNvGraphicFramePr/>
                <a:graphic xmlns:a="http://schemas.openxmlformats.org/drawingml/2006/main">
                  <a:graphicData uri="http://schemas.microsoft.com/office/word/2010/wordprocessingShape">
                    <wps:wsp>
                      <wps:cNvSpPr txBox="1"/>
                      <wps:spPr>
                        <a:xfrm>
                          <a:off x="0" y="0"/>
                          <a:ext cx="6343650" cy="3152775"/>
                        </a:xfrm>
                        <a:prstGeom prst="rect">
                          <a:avLst/>
                        </a:prstGeom>
                        <a:solidFill>
                          <a:schemeClr val="lt1"/>
                        </a:solidFill>
                        <a:ln w="6350">
                          <a:solidFill>
                            <a:prstClr val="black"/>
                          </a:solidFill>
                        </a:ln>
                      </wps:spPr>
                      <wps:txbx>
                        <w:txbxContent>
                          <w:p w14:paraId="7C433C27" w14:textId="377F8907" w:rsidR="00835335" w:rsidRPr="00982E91" w:rsidRDefault="00835335" w:rsidP="00835335">
                            <w:pPr>
                              <w:spacing w:after="0"/>
                              <w:ind w:left="720" w:hanging="720"/>
                              <w:rPr>
                                <w:b/>
                                <w:highlight w:val="green"/>
                                <w:lang w:eastAsia="x-none"/>
                              </w:rPr>
                            </w:pPr>
                            <w:r w:rsidRPr="00982E91">
                              <w:rPr>
                                <w:b/>
                                <w:highlight w:val="green"/>
                                <w:lang w:eastAsia="x-none"/>
                              </w:rPr>
                              <w:t>Agreement</w:t>
                            </w:r>
                            <w:r>
                              <w:rPr>
                                <w:b/>
                                <w:highlight w:val="green"/>
                                <w:lang w:eastAsia="x-none"/>
                              </w:rPr>
                              <w:t xml:space="preserve"> (RAN1#94)</w:t>
                            </w:r>
                          </w:p>
                          <w:p w14:paraId="3A679935" w14:textId="77777777" w:rsidR="00835335" w:rsidRPr="00982E91" w:rsidRDefault="00835335" w:rsidP="00835335">
                            <w:pPr>
                              <w:spacing w:after="0"/>
                              <w:rPr>
                                <w:lang w:eastAsia="x-none"/>
                              </w:rPr>
                            </w:pPr>
                            <w:r w:rsidRPr="00982E91">
                              <w:rPr>
                                <w:lang w:eastAsia="x-none"/>
                              </w:rPr>
                              <w:t xml:space="preserve">NW may schedule an ap-CSI-RS with a shorter delay than a threshold, and the UE applies a default QCL assumption </w:t>
                            </w:r>
                          </w:p>
                          <w:p w14:paraId="336D559B" w14:textId="77777777" w:rsidR="00835335" w:rsidRPr="00982E91" w:rsidRDefault="00835335" w:rsidP="00835335">
                            <w:pPr>
                              <w:numPr>
                                <w:ilvl w:val="0"/>
                                <w:numId w:val="23"/>
                              </w:numPr>
                              <w:spacing w:after="0"/>
                              <w:rPr>
                                <w:lang w:eastAsia="x-none"/>
                              </w:rPr>
                            </w:pPr>
                            <w:r w:rsidRPr="00982E91">
                              <w:rPr>
                                <w:lang w:eastAsia="x-none"/>
                              </w:rPr>
                              <w:t xml:space="preserve">At least applies for CSI-RS for CSI acquisition </w:t>
                            </w:r>
                          </w:p>
                          <w:p w14:paraId="0479DC80" w14:textId="77777777" w:rsidR="00835335" w:rsidRPr="00982E91" w:rsidRDefault="00835335" w:rsidP="00835335">
                            <w:pPr>
                              <w:numPr>
                                <w:ilvl w:val="0"/>
                                <w:numId w:val="23"/>
                              </w:numPr>
                              <w:spacing w:after="0"/>
                              <w:rPr>
                                <w:lang w:eastAsia="x-none"/>
                              </w:rPr>
                            </w:pPr>
                            <w:r w:rsidRPr="00982E91">
                              <w:rPr>
                                <w:lang w:eastAsia="x-none"/>
                              </w:rPr>
                              <w:t>All CSI-RS symbols in one resource set should be below the threshold or all CSI-RS symbols in one resource set should be above the threshold</w:t>
                            </w:r>
                          </w:p>
                          <w:p w14:paraId="520CCF06" w14:textId="77777777" w:rsidR="00835335" w:rsidRPr="00982E91" w:rsidRDefault="00835335" w:rsidP="00835335">
                            <w:pPr>
                              <w:numPr>
                                <w:ilvl w:val="0"/>
                                <w:numId w:val="23"/>
                              </w:numPr>
                              <w:spacing w:after="0"/>
                              <w:rPr>
                                <w:lang w:eastAsia="x-none"/>
                              </w:rPr>
                            </w:pPr>
                            <w:r w:rsidRPr="00982E91">
                              <w:rPr>
                                <w:lang w:eastAsia="x-none"/>
                              </w:rPr>
                              <w:t>FFS: Default QCL assumption</w:t>
                            </w:r>
                          </w:p>
                          <w:p w14:paraId="506EFFAE" w14:textId="77777777" w:rsidR="00835335" w:rsidRDefault="00835335" w:rsidP="00835335">
                            <w:pPr>
                              <w:numPr>
                                <w:ilvl w:val="0"/>
                                <w:numId w:val="23"/>
                              </w:numPr>
                              <w:spacing w:after="0"/>
                              <w:ind w:left="714" w:hanging="357"/>
                              <w:rPr>
                                <w:lang w:eastAsia="x-none"/>
                              </w:rPr>
                            </w:pPr>
                            <w:r w:rsidRPr="00982E91">
                              <w:rPr>
                                <w:lang w:eastAsia="x-none"/>
                              </w:rPr>
                              <w:t>FFS: Exact threshold with reference to UE capability</w:t>
                            </w:r>
                          </w:p>
                          <w:p w14:paraId="38925D6C" w14:textId="565EC83B" w:rsidR="00835335" w:rsidRPr="00835335" w:rsidRDefault="00835335" w:rsidP="00835335">
                            <w:pPr>
                              <w:spacing w:before="120" w:after="0"/>
                              <w:ind w:left="720" w:hanging="720"/>
                              <w:rPr>
                                <w:b/>
                                <w:highlight w:val="green"/>
                                <w:lang w:eastAsia="x-none"/>
                              </w:rPr>
                            </w:pPr>
                            <w:r w:rsidRPr="00835335">
                              <w:rPr>
                                <w:rFonts w:ascii="Times" w:eastAsia="Batang" w:hAnsi="Times"/>
                                <w:b/>
                                <w:highlight w:val="green"/>
                                <w:lang w:eastAsia="x-none"/>
                              </w:rPr>
                              <w:t xml:space="preserve">Agreement </w:t>
                            </w:r>
                            <w:r>
                              <w:rPr>
                                <w:b/>
                                <w:highlight w:val="green"/>
                                <w:lang w:eastAsia="x-none"/>
                              </w:rPr>
                              <w:t>(RAN1#94bis)</w:t>
                            </w:r>
                          </w:p>
                          <w:p w14:paraId="60E9D48F" w14:textId="21C34DD9" w:rsidR="00835335" w:rsidRDefault="00835335" w:rsidP="00835335">
                            <w:pPr>
                              <w:overflowPunct/>
                              <w:autoSpaceDE/>
                              <w:autoSpaceDN/>
                              <w:adjustRightInd/>
                              <w:spacing w:after="0"/>
                              <w:jc w:val="both"/>
                              <w:textAlignment w:val="auto"/>
                              <w:rPr>
                                <w:rFonts w:ascii="Times" w:eastAsia="Batang" w:hAnsi="Times"/>
                                <w:lang w:eastAsia="x-none"/>
                              </w:rPr>
                            </w:pPr>
                            <w:r w:rsidRPr="00835335">
                              <w:rPr>
                                <w:rFonts w:ascii="Times" w:eastAsia="Batang" w:hAnsi="Times"/>
                                <w:lang w:eastAsia="x-none"/>
                              </w:rPr>
                              <w:t xml:space="preserve">For the aperiodic CSI-RS triggering, at least the three lowest values of threshold FG 2-28 </w:t>
                            </w:r>
                            <w:proofErr w:type="gramStart"/>
                            <w:r w:rsidRPr="00835335">
                              <w:rPr>
                                <w:rFonts w:ascii="Times" w:eastAsia="Batang" w:hAnsi="Times"/>
                                <w:lang w:eastAsia="x-none"/>
                              </w:rPr>
                              <w:t>is</w:t>
                            </w:r>
                            <w:proofErr w:type="gramEnd"/>
                            <w:r w:rsidRPr="00835335">
                              <w:rPr>
                                <w:rFonts w:ascii="Times" w:eastAsia="Batang" w:hAnsi="Times"/>
                                <w:lang w:eastAsia="x-none"/>
                              </w:rPr>
                              <w:t xml:space="preserve"> used, where there is support in the RRC specification for corresponding triggering slot offsets. The UE is expected to apply the QCL assumptions in the indicated TCI states if the scheduling delay exceeds the threshold advertised in FG 2-28.</w:t>
                            </w:r>
                          </w:p>
                          <w:p w14:paraId="2D7D9044" w14:textId="77777777" w:rsidR="00BE2F35" w:rsidRPr="00835335" w:rsidRDefault="00BE2F35" w:rsidP="00BE2F35">
                            <w:pPr>
                              <w:spacing w:before="120" w:after="0"/>
                              <w:ind w:left="720" w:hanging="720"/>
                              <w:rPr>
                                <w:b/>
                                <w:highlight w:val="green"/>
                                <w:lang w:eastAsia="x-none"/>
                              </w:rPr>
                            </w:pPr>
                            <w:r w:rsidRPr="00835335">
                              <w:rPr>
                                <w:b/>
                                <w:highlight w:val="green"/>
                                <w:lang w:eastAsia="x-none"/>
                              </w:rPr>
                              <w:t>Agreement</w:t>
                            </w:r>
                            <w:r>
                              <w:rPr>
                                <w:b/>
                                <w:highlight w:val="green"/>
                                <w:lang w:eastAsia="x-none"/>
                              </w:rPr>
                              <w:t xml:space="preserve"> (RAN1#94bis)</w:t>
                            </w:r>
                          </w:p>
                          <w:p w14:paraId="3E3E350B" w14:textId="77777777" w:rsidR="00BE2F35" w:rsidRPr="002476B2" w:rsidRDefault="00BE2F35" w:rsidP="00BE2F35">
                            <w:pPr>
                              <w:spacing w:after="0"/>
                              <w:rPr>
                                <w:lang w:val="en-US" w:eastAsia="x-none"/>
                              </w:rPr>
                            </w:pPr>
                            <w:r w:rsidRPr="002476B2">
                              <w:rPr>
                                <w:lang w:val="en-US" w:eastAsia="x-none"/>
                              </w:rPr>
                              <w:t xml:space="preserve">Send </w:t>
                            </w:r>
                            <w:proofErr w:type="gramStart"/>
                            <w:r w:rsidRPr="002476B2">
                              <w:rPr>
                                <w:lang w:val="en-US" w:eastAsia="x-none"/>
                              </w:rPr>
                              <w:t>an</w:t>
                            </w:r>
                            <w:proofErr w:type="gramEnd"/>
                            <w:r w:rsidRPr="002476B2">
                              <w:rPr>
                                <w:lang w:val="en-US" w:eastAsia="x-none"/>
                              </w:rPr>
                              <w:t xml:space="preserve"> LS to RAN2 to inform of the following:</w:t>
                            </w:r>
                          </w:p>
                          <w:p w14:paraId="7385C69A" w14:textId="77777777" w:rsidR="00BE2F35" w:rsidRPr="00BE2F35" w:rsidRDefault="00BE2F35" w:rsidP="00BE2F35">
                            <w:pPr>
                              <w:pStyle w:val="ListParagraph"/>
                              <w:numPr>
                                <w:ilvl w:val="0"/>
                                <w:numId w:val="31"/>
                              </w:numPr>
                              <w:spacing w:after="180"/>
                              <w:contextualSpacing/>
                              <w:rPr>
                                <w:rFonts w:ascii="Times New Roman" w:hAnsi="Times New Roman"/>
                                <w:sz w:val="20"/>
                                <w:lang w:val="en-US"/>
                              </w:rPr>
                            </w:pPr>
                            <w:r w:rsidRPr="00BE2F35">
                              <w:rPr>
                                <w:rFonts w:ascii="Times New Roman" w:hAnsi="Times New Roman"/>
                                <w:sz w:val="20"/>
                                <w:lang w:val="en-US"/>
                              </w:rPr>
                              <w:t xml:space="preserve">RAN1 observed that the two values 224 and 336 from UE capability (FG 2-28) are larger than the existing </w:t>
                            </w:r>
                            <w:proofErr w:type="spellStart"/>
                            <w:r w:rsidRPr="00BE2F35">
                              <w:rPr>
                                <w:rFonts w:ascii="Times New Roman" w:hAnsi="Times New Roman"/>
                                <w:i/>
                                <w:iCs/>
                                <w:sz w:val="20"/>
                                <w:lang w:val="en-US"/>
                              </w:rPr>
                              <w:t>aperiodicTriggeringOffset</w:t>
                            </w:r>
                            <w:proofErr w:type="spellEnd"/>
                            <w:r w:rsidRPr="00BE2F35">
                              <w:rPr>
                                <w:rFonts w:ascii="Times New Roman" w:hAnsi="Times New Roman"/>
                                <w:i/>
                                <w:iCs/>
                                <w:sz w:val="20"/>
                                <w:lang w:val="en-US"/>
                              </w:rPr>
                              <w:t xml:space="preserve"> </w:t>
                            </w:r>
                          </w:p>
                          <w:p w14:paraId="5C8E5379" w14:textId="561DACC0" w:rsidR="00BE2F35" w:rsidRPr="00BE2F35" w:rsidRDefault="00BE2F35" w:rsidP="00BE2F35">
                            <w:pPr>
                              <w:pStyle w:val="ListParagraph"/>
                              <w:numPr>
                                <w:ilvl w:val="0"/>
                                <w:numId w:val="31"/>
                              </w:numPr>
                              <w:ind w:left="714" w:hanging="357"/>
                              <w:contextualSpacing/>
                              <w:rPr>
                                <w:rFonts w:ascii="Times New Roman" w:hAnsi="Times New Roman"/>
                                <w:sz w:val="20"/>
                                <w:lang w:val="en-US"/>
                              </w:rPr>
                            </w:pPr>
                            <w:r w:rsidRPr="00BE2F35">
                              <w:rPr>
                                <w:rFonts w:ascii="Times New Roman" w:hAnsi="Times New Roman"/>
                                <w:sz w:val="20"/>
                                <w:lang w:val="en-US"/>
                              </w:rPr>
                              <w:t xml:space="preserve">RAN2 to consider the RAN1 input and if possible, consider making the specification change </w:t>
                            </w:r>
                          </w:p>
                          <w:p w14:paraId="1CE11328" w14:textId="53D4D541" w:rsidR="00835335" w:rsidRPr="00835335" w:rsidRDefault="00835335" w:rsidP="00835335">
                            <w:pPr>
                              <w:spacing w:before="120" w:after="0"/>
                              <w:ind w:left="720" w:hanging="720"/>
                              <w:rPr>
                                <w:b/>
                                <w:highlight w:val="green"/>
                                <w:lang w:eastAsia="x-none"/>
                              </w:rPr>
                            </w:pPr>
                            <w:r w:rsidRPr="00835335">
                              <w:rPr>
                                <w:b/>
                                <w:highlight w:val="green"/>
                                <w:lang w:eastAsia="x-none"/>
                              </w:rPr>
                              <w:t>Agreement</w:t>
                            </w:r>
                            <w:r>
                              <w:rPr>
                                <w:b/>
                                <w:highlight w:val="green"/>
                                <w:lang w:eastAsia="x-none"/>
                              </w:rPr>
                              <w:t xml:space="preserve"> (RAN1#94bis)</w:t>
                            </w:r>
                          </w:p>
                          <w:p w14:paraId="01A8B483" w14:textId="77777777" w:rsidR="00835335" w:rsidRPr="002476B2" w:rsidRDefault="00835335" w:rsidP="00835335">
                            <w:pPr>
                              <w:spacing w:after="0"/>
                              <w:jc w:val="both"/>
                              <w:rPr>
                                <w:lang w:eastAsia="x-none"/>
                              </w:rPr>
                            </w:pPr>
                            <w:r w:rsidRPr="002476B2">
                              <w:rPr>
                                <w:lang w:eastAsia="x-none"/>
                              </w:rPr>
                              <w:t xml:space="preserve">The default QCL assumption the UE applies in case the scheduling delay is smaller than a threshold: </w:t>
                            </w:r>
                          </w:p>
                          <w:p w14:paraId="4021A3F0" w14:textId="77777777" w:rsidR="00835335" w:rsidRPr="002476B2" w:rsidRDefault="00835335" w:rsidP="00835335">
                            <w:pPr>
                              <w:numPr>
                                <w:ilvl w:val="0"/>
                                <w:numId w:val="30"/>
                              </w:numPr>
                              <w:overflowPunct/>
                              <w:autoSpaceDE/>
                              <w:autoSpaceDN/>
                              <w:adjustRightInd/>
                              <w:spacing w:after="0"/>
                              <w:jc w:val="both"/>
                              <w:textAlignment w:val="auto"/>
                              <w:rPr>
                                <w:rFonts w:eastAsia="Malgun Gothic"/>
                                <w:lang w:eastAsia="x-none"/>
                              </w:rPr>
                            </w:pPr>
                            <w:r w:rsidRPr="002476B2">
                              <w:rPr>
                                <w:rFonts w:eastAsia="Malgun Gothic"/>
                                <w:lang w:eastAsia="x-none"/>
                              </w:rPr>
                              <w:t>After successful decoding of DCI scheduling the PDSCH, i</w:t>
                            </w:r>
                            <w:r w:rsidRPr="002476B2">
                              <w:rPr>
                                <w:rFonts w:eastAsia="Malgun Gothic" w:hint="eastAsia"/>
                                <w:lang w:eastAsia="x-none"/>
                              </w:rPr>
                              <w:t xml:space="preserve">f there </w:t>
                            </w:r>
                            <w:r w:rsidRPr="002476B2">
                              <w:rPr>
                                <w:rFonts w:eastAsia="Malgun Gothic"/>
                                <w:lang w:eastAsia="x-none"/>
                              </w:rPr>
                              <w:t>is</w:t>
                            </w:r>
                            <w:r w:rsidRPr="002476B2">
                              <w:rPr>
                                <w:rFonts w:eastAsia="Malgun Gothic" w:hint="eastAsia"/>
                                <w:lang w:eastAsia="x-none"/>
                              </w:rPr>
                              <w:t xml:space="preserve"> </w:t>
                            </w:r>
                            <w:r w:rsidRPr="002476B2">
                              <w:rPr>
                                <w:rFonts w:eastAsia="Malgun Gothic"/>
                                <w:lang w:eastAsia="x-none"/>
                              </w:rPr>
                              <w:t>only PDSCH</w:t>
                            </w:r>
                            <w:r w:rsidRPr="002476B2">
                              <w:rPr>
                                <w:rFonts w:eastAsia="Malgun Gothic" w:hint="eastAsia"/>
                                <w:lang w:eastAsia="x-none"/>
                              </w:rPr>
                              <w:t xml:space="preserve"> transmitted in the same </w:t>
                            </w:r>
                            <w:r w:rsidRPr="002476B2">
                              <w:rPr>
                                <w:rFonts w:eastAsia="Malgun Gothic"/>
                                <w:lang w:eastAsia="x-none"/>
                              </w:rPr>
                              <w:t>symbols</w:t>
                            </w:r>
                            <w:r w:rsidRPr="002476B2">
                              <w:rPr>
                                <w:rFonts w:eastAsia="Malgun Gothic" w:hint="eastAsia"/>
                                <w:lang w:eastAsia="x-none"/>
                              </w:rPr>
                              <w:t xml:space="preserve"> as the CSI-RS, the default QCL assumption of A</w:t>
                            </w:r>
                            <w:r w:rsidRPr="002476B2">
                              <w:rPr>
                                <w:rFonts w:eastAsia="Malgun Gothic"/>
                                <w:lang w:eastAsia="x-none"/>
                              </w:rPr>
                              <w:t>P</w:t>
                            </w:r>
                            <w:r w:rsidRPr="002476B2">
                              <w:rPr>
                                <w:rFonts w:eastAsia="Malgun Gothic" w:hint="eastAsia"/>
                                <w:lang w:eastAsia="x-none"/>
                              </w:rPr>
                              <w:t xml:space="preserve"> CSI-RS</w:t>
                            </w:r>
                            <w:r w:rsidRPr="002476B2">
                              <w:rPr>
                                <w:rFonts w:eastAsia="Malgun Gothic"/>
                                <w:lang w:eastAsia="x-none"/>
                              </w:rPr>
                              <w:t xml:space="preserve"> follows the QCL assumption of the PDSCH. </w:t>
                            </w:r>
                          </w:p>
                          <w:p w14:paraId="659AF751" w14:textId="77777777" w:rsidR="00835335" w:rsidRPr="002476B2" w:rsidRDefault="00835335" w:rsidP="00835335">
                            <w:pPr>
                              <w:numPr>
                                <w:ilvl w:val="1"/>
                                <w:numId w:val="30"/>
                              </w:numPr>
                              <w:overflowPunct/>
                              <w:autoSpaceDE/>
                              <w:autoSpaceDN/>
                              <w:adjustRightInd/>
                              <w:spacing w:after="0"/>
                              <w:jc w:val="both"/>
                              <w:textAlignment w:val="auto"/>
                              <w:rPr>
                                <w:rFonts w:eastAsia="Malgun Gothic"/>
                                <w:lang w:eastAsia="x-none"/>
                              </w:rPr>
                            </w:pPr>
                            <w:r w:rsidRPr="002476B2">
                              <w:rPr>
                                <w:rFonts w:eastAsia="Malgun Gothic"/>
                                <w:lang w:eastAsia="x-none"/>
                              </w:rPr>
                              <w:t>Note: Scheduling offset of the PDSCH is larger than or equal to the threshold in this case</w:t>
                            </w:r>
                          </w:p>
                          <w:p w14:paraId="050ECE86" w14:textId="77777777" w:rsidR="00835335" w:rsidRPr="002476B2" w:rsidRDefault="00835335" w:rsidP="00835335">
                            <w:pPr>
                              <w:numPr>
                                <w:ilvl w:val="0"/>
                                <w:numId w:val="30"/>
                              </w:numPr>
                              <w:overflowPunct/>
                              <w:autoSpaceDE/>
                              <w:autoSpaceDN/>
                              <w:adjustRightInd/>
                              <w:spacing w:after="0"/>
                              <w:jc w:val="both"/>
                              <w:textAlignment w:val="auto"/>
                              <w:rPr>
                                <w:lang w:eastAsia="x-none"/>
                              </w:rPr>
                            </w:pPr>
                            <w:r w:rsidRPr="002476B2">
                              <w:rPr>
                                <w:rFonts w:eastAsia="Malgun Gothic"/>
                                <w:lang w:eastAsia="x-none"/>
                              </w:rPr>
                              <w:t>If there is no PDSCH transmitted in the same symbols as the CSI-RS, the default QCL assumption of AP CSI-RS is derived from CORESET</w:t>
                            </w:r>
                            <w:r w:rsidRPr="002476B2">
                              <w:rPr>
                                <w:lang w:eastAsia="x-none"/>
                              </w:rPr>
                              <w:t xml:space="preserve"> with lowest CORESET Id.</w:t>
                            </w:r>
                          </w:p>
                          <w:p w14:paraId="26E0E5EA" w14:textId="146FEF39" w:rsidR="00835335" w:rsidRDefault="00835335" w:rsidP="00835335">
                            <w:pPr>
                              <w:numPr>
                                <w:ilvl w:val="1"/>
                                <w:numId w:val="30"/>
                              </w:numPr>
                              <w:overflowPunct/>
                              <w:autoSpaceDE/>
                              <w:autoSpaceDN/>
                              <w:adjustRightInd/>
                              <w:spacing w:after="0"/>
                              <w:jc w:val="both"/>
                              <w:textAlignment w:val="auto"/>
                              <w:rPr>
                                <w:lang w:eastAsia="x-none"/>
                              </w:rPr>
                            </w:pPr>
                            <w:r w:rsidRPr="002476B2">
                              <w:rPr>
                                <w:lang w:eastAsia="x-none"/>
                              </w:rPr>
                              <w:t>FFS: When there is other downlink signal in the same symbols as the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585E8A5" id="_x0000_t202" coordsize="21600,21600" o:spt="202" path="m,l,21600r21600,l21600,xe">
                <v:stroke joinstyle="miter"/>
                <v:path gradientshapeok="t" o:connecttype="rect"/>
              </v:shapetype>
              <v:shape id="Text Box 6" o:spid="_x0000_s1026" type="#_x0000_t202" style="width:499.5pt;height:2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" fillcolor="white [3201]" strokeweight=".5pt">
                <v:textbox style="mso-fit-shape-to-text:t">
                  <w:txbxContent>
                    <w:p w14:paraId="7C433C27" w14:textId="377F8907" w:rsidR="00835335" w:rsidRPr="00982E91" w:rsidRDefault="00835335" w:rsidP="00835335">
                      <w:pPr>
                        <w:spacing w:after="0"/>
                        <w:ind w:left="720" w:hanging="720"/>
                        <w:rPr>
                          <w:b/>
                          <w:highlight w:val="green"/>
                          <w:lang w:eastAsia="x-none"/>
                        </w:rPr>
                      </w:pPr>
                      <w:r w:rsidRPr="00982E91">
                        <w:rPr>
                          <w:b/>
                          <w:highlight w:val="green"/>
                          <w:lang w:eastAsia="x-none"/>
                        </w:rPr>
                        <w:t>Agreement</w:t>
                      </w:r>
                      <w:r>
                        <w:rPr>
                          <w:b/>
                          <w:highlight w:val="green"/>
                          <w:lang w:eastAsia="x-none"/>
                        </w:rPr>
                        <w:t xml:space="preserve"> (RAN1#94)</w:t>
                      </w:r>
                    </w:p>
                    <w:p w14:paraId="3A679935" w14:textId="77777777" w:rsidR="00835335" w:rsidRPr="00982E91" w:rsidRDefault="00835335" w:rsidP="00835335">
                      <w:pPr>
                        <w:spacing w:after="0"/>
                        <w:rPr>
                          <w:lang w:eastAsia="x-none"/>
                        </w:rPr>
                      </w:pPr>
                      <w:r w:rsidRPr="00982E91">
                        <w:rPr>
                          <w:lang w:eastAsia="x-none"/>
                        </w:rPr>
                        <w:t xml:space="preserve">NW may schedule an ap-CSI-RS with a shorter delay than a threshold, and the UE applies a default QCL assumption </w:t>
                      </w:r>
                    </w:p>
                    <w:p w14:paraId="336D559B" w14:textId="77777777" w:rsidR="00835335" w:rsidRPr="00982E91" w:rsidRDefault="00835335" w:rsidP="00835335">
                      <w:pPr>
                        <w:numPr>
                          <w:ilvl w:val="0"/>
                          <w:numId w:val="23"/>
                        </w:numPr>
                        <w:spacing w:after="0"/>
                        <w:rPr>
                          <w:lang w:eastAsia="x-none"/>
                        </w:rPr>
                      </w:pPr>
                      <w:r w:rsidRPr="00982E91">
                        <w:rPr>
                          <w:lang w:eastAsia="x-none"/>
                        </w:rPr>
                        <w:t xml:space="preserve">At least applies for CSI-RS for CSI acquisition </w:t>
                      </w:r>
                    </w:p>
                    <w:p w14:paraId="0479DC80" w14:textId="77777777" w:rsidR="00835335" w:rsidRPr="00982E91" w:rsidRDefault="00835335" w:rsidP="00835335">
                      <w:pPr>
                        <w:numPr>
                          <w:ilvl w:val="0"/>
                          <w:numId w:val="23"/>
                        </w:numPr>
                        <w:spacing w:after="0"/>
                        <w:rPr>
                          <w:lang w:eastAsia="x-none"/>
                        </w:rPr>
                      </w:pPr>
                      <w:r w:rsidRPr="00982E91">
                        <w:rPr>
                          <w:lang w:eastAsia="x-none"/>
                        </w:rPr>
                        <w:t>All CSI-RS symbols in one resource set should be below the threshold or all CSI-RS symbols in one resource set should be above the threshold</w:t>
                      </w:r>
                    </w:p>
                    <w:p w14:paraId="520CCF06" w14:textId="77777777" w:rsidR="00835335" w:rsidRPr="00982E91" w:rsidRDefault="00835335" w:rsidP="00835335">
                      <w:pPr>
                        <w:numPr>
                          <w:ilvl w:val="0"/>
                          <w:numId w:val="23"/>
                        </w:numPr>
                        <w:spacing w:after="0"/>
                        <w:rPr>
                          <w:lang w:eastAsia="x-none"/>
                        </w:rPr>
                      </w:pPr>
                      <w:r w:rsidRPr="00982E91">
                        <w:rPr>
                          <w:lang w:eastAsia="x-none"/>
                        </w:rPr>
                        <w:t>FFS: Default QCL assumption</w:t>
                      </w:r>
                    </w:p>
                    <w:p w14:paraId="506EFFAE" w14:textId="77777777" w:rsidR="00835335" w:rsidRDefault="00835335" w:rsidP="00835335">
                      <w:pPr>
                        <w:numPr>
                          <w:ilvl w:val="0"/>
                          <w:numId w:val="23"/>
                        </w:numPr>
                        <w:spacing w:after="0"/>
                        <w:ind w:left="714" w:hanging="357"/>
                        <w:rPr>
                          <w:lang w:eastAsia="x-none"/>
                        </w:rPr>
                      </w:pPr>
                      <w:r w:rsidRPr="00982E91">
                        <w:rPr>
                          <w:lang w:eastAsia="x-none"/>
                        </w:rPr>
                        <w:t>FFS: Exact threshold with reference to UE capability</w:t>
                      </w:r>
                    </w:p>
                    <w:p w14:paraId="38925D6C" w14:textId="565EC83B" w:rsidR="00835335" w:rsidRPr="00835335" w:rsidRDefault="00835335" w:rsidP="00835335">
                      <w:pPr>
                        <w:spacing w:before="120" w:after="0"/>
                        <w:ind w:left="720" w:hanging="720"/>
                        <w:rPr>
                          <w:b/>
                          <w:highlight w:val="green"/>
                          <w:lang w:eastAsia="x-none"/>
                        </w:rPr>
                      </w:pPr>
                      <w:r w:rsidRPr="00835335">
                        <w:rPr>
                          <w:rFonts w:ascii="Times" w:eastAsia="Batang" w:hAnsi="Times"/>
                          <w:b/>
                          <w:highlight w:val="green"/>
                          <w:lang w:eastAsia="x-none"/>
                        </w:rPr>
                        <w:t xml:space="preserve">Agreement </w:t>
                      </w:r>
                      <w:r>
                        <w:rPr>
                          <w:b/>
                          <w:highlight w:val="green"/>
                          <w:lang w:eastAsia="x-none"/>
                        </w:rPr>
                        <w:t>(RAN1#94bis)</w:t>
                      </w:r>
                    </w:p>
                    <w:p w14:paraId="60E9D48F" w14:textId="21C34DD9" w:rsidR="00835335" w:rsidRDefault="00835335" w:rsidP="00835335">
                      <w:pPr>
                        <w:overflowPunct/>
                        <w:autoSpaceDE/>
                        <w:autoSpaceDN/>
                        <w:adjustRightInd/>
                        <w:spacing w:after="0"/>
                        <w:jc w:val="both"/>
                        <w:textAlignment w:val="auto"/>
                        <w:rPr>
                          <w:rFonts w:ascii="Times" w:eastAsia="Batang" w:hAnsi="Times"/>
                          <w:lang w:eastAsia="x-none"/>
                        </w:rPr>
                      </w:pPr>
                      <w:r w:rsidRPr="00835335">
                        <w:rPr>
                          <w:rFonts w:ascii="Times" w:eastAsia="Batang" w:hAnsi="Times"/>
                          <w:lang w:eastAsia="x-none"/>
                        </w:rPr>
                        <w:t xml:space="preserve">For the aperiodic CSI-RS triggering, at least the three lowest values of threshold FG 2-28 </w:t>
                      </w:r>
                      <w:proofErr w:type="gramStart"/>
                      <w:r w:rsidRPr="00835335">
                        <w:rPr>
                          <w:rFonts w:ascii="Times" w:eastAsia="Batang" w:hAnsi="Times"/>
                          <w:lang w:eastAsia="x-none"/>
                        </w:rPr>
                        <w:t>is</w:t>
                      </w:r>
                      <w:proofErr w:type="gramEnd"/>
                      <w:r w:rsidRPr="00835335">
                        <w:rPr>
                          <w:rFonts w:ascii="Times" w:eastAsia="Batang" w:hAnsi="Times"/>
                          <w:lang w:eastAsia="x-none"/>
                        </w:rPr>
                        <w:t xml:space="preserve"> used, where there is support in the RRC specification for corresponding triggering slot offsets. The UE is expected to apply the QCL assumptions in the indicated TCI states if the scheduling delay exceeds the threshold advertised in FG 2-28.</w:t>
                      </w:r>
                    </w:p>
                    <w:p w14:paraId="2D7D9044" w14:textId="77777777" w:rsidR="00BE2F35" w:rsidRPr="00835335" w:rsidRDefault="00BE2F35" w:rsidP="00BE2F35">
                      <w:pPr>
                        <w:spacing w:before="120" w:after="0"/>
                        <w:ind w:left="720" w:hanging="720"/>
                        <w:rPr>
                          <w:b/>
                          <w:highlight w:val="green"/>
                          <w:lang w:eastAsia="x-none"/>
                        </w:rPr>
                      </w:pPr>
                      <w:r w:rsidRPr="00835335">
                        <w:rPr>
                          <w:b/>
                          <w:highlight w:val="green"/>
                          <w:lang w:eastAsia="x-none"/>
                        </w:rPr>
                        <w:t>Agreement</w:t>
                      </w:r>
                      <w:r>
                        <w:rPr>
                          <w:b/>
                          <w:highlight w:val="green"/>
                          <w:lang w:eastAsia="x-none"/>
                        </w:rPr>
                        <w:t xml:space="preserve"> (RAN1#94bis)</w:t>
                      </w:r>
                    </w:p>
                    <w:p w14:paraId="3E3E350B" w14:textId="77777777" w:rsidR="00BE2F35" w:rsidRPr="002476B2" w:rsidRDefault="00BE2F35" w:rsidP="00BE2F35">
                      <w:pPr>
                        <w:spacing w:after="0"/>
                        <w:rPr>
                          <w:lang w:val="en-US" w:eastAsia="x-none"/>
                        </w:rPr>
                      </w:pPr>
                      <w:r w:rsidRPr="002476B2">
                        <w:rPr>
                          <w:lang w:val="en-US" w:eastAsia="x-none"/>
                        </w:rPr>
                        <w:t xml:space="preserve">Send </w:t>
                      </w:r>
                      <w:proofErr w:type="gramStart"/>
                      <w:r w:rsidRPr="002476B2">
                        <w:rPr>
                          <w:lang w:val="en-US" w:eastAsia="x-none"/>
                        </w:rPr>
                        <w:t>an</w:t>
                      </w:r>
                      <w:proofErr w:type="gramEnd"/>
                      <w:r w:rsidRPr="002476B2">
                        <w:rPr>
                          <w:lang w:val="en-US" w:eastAsia="x-none"/>
                        </w:rPr>
                        <w:t xml:space="preserve"> LS to RAN2 to inform of the following:</w:t>
                      </w:r>
                    </w:p>
                    <w:p w14:paraId="7385C69A" w14:textId="77777777" w:rsidR="00BE2F35" w:rsidRPr="00BE2F35" w:rsidRDefault="00BE2F35" w:rsidP="00BE2F35">
                      <w:pPr>
                        <w:pStyle w:val="ListParagraph"/>
                        <w:numPr>
                          <w:ilvl w:val="0"/>
                          <w:numId w:val="31"/>
                        </w:numPr>
                        <w:spacing w:after="180"/>
                        <w:contextualSpacing/>
                        <w:rPr>
                          <w:rFonts w:ascii="Times New Roman" w:hAnsi="Times New Roman"/>
                          <w:sz w:val="20"/>
                          <w:lang w:val="en-US"/>
                        </w:rPr>
                      </w:pPr>
                      <w:r w:rsidRPr="00BE2F35">
                        <w:rPr>
                          <w:rFonts w:ascii="Times New Roman" w:hAnsi="Times New Roman"/>
                          <w:sz w:val="20"/>
                          <w:lang w:val="en-US"/>
                        </w:rPr>
                        <w:t xml:space="preserve">RAN1 observed that the two values 224 and 336 from UE capability (FG 2-28) are larger than the existing </w:t>
                      </w:r>
                      <w:proofErr w:type="spellStart"/>
                      <w:r w:rsidRPr="00BE2F35">
                        <w:rPr>
                          <w:rFonts w:ascii="Times New Roman" w:hAnsi="Times New Roman"/>
                          <w:i/>
                          <w:iCs/>
                          <w:sz w:val="20"/>
                          <w:lang w:val="en-US"/>
                        </w:rPr>
                        <w:t>aperiodicTriggeringOffset</w:t>
                      </w:r>
                      <w:proofErr w:type="spellEnd"/>
                      <w:r w:rsidRPr="00BE2F35">
                        <w:rPr>
                          <w:rFonts w:ascii="Times New Roman" w:hAnsi="Times New Roman"/>
                          <w:i/>
                          <w:iCs/>
                          <w:sz w:val="20"/>
                          <w:lang w:val="en-US"/>
                        </w:rPr>
                        <w:t xml:space="preserve"> </w:t>
                      </w:r>
                    </w:p>
                    <w:p w14:paraId="5C8E5379" w14:textId="561DACC0" w:rsidR="00BE2F35" w:rsidRPr="00BE2F35" w:rsidRDefault="00BE2F35" w:rsidP="00BE2F35">
                      <w:pPr>
                        <w:pStyle w:val="ListParagraph"/>
                        <w:numPr>
                          <w:ilvl w:val="0"/>
                          <w:numId w:val="31"/>
                        </w:numPr>
                        <w:ind w:left="714" w:hanging="357"/>
                        <w:contextualSpacing/>
                        <w:rPr>
                          <w:rFonts w:ascii="Times New Roman" w:hAnsi="Times New Roman"/>
                          <w:sz w:val="20"/>
                          <w:lang w:val="en-US"/>
                        </w:rPr>
                      </w:pPr>
                      <w:r w:rsidRPr="00BE2F35">
                        <w:rPr>
                          <w:rFonts w:ascii="Times New Roman" w:hAnsi="Times New Roman"/>
                          <w:sz w:val="20"/>
                          <w:lang w:val="en-US"/>
                        </w:rPr>
                        <w:t xml:space="preserve">RAN2 to consider the RAN1 input and if possible, consider making the specification change </w:t>
                      </w:r>
                    </w:p>
                    <w:p w14:paraId="1CE11328" w14:textId="53D4D541" w:rsidR="00835335" w:rsidRPr="00835335" w:rsidRDefault="00835335" w:rsidP="00835335">
                      <w:pPr>
                        <w:spacing w:before="120" w:after="0"/>
                        <w:ind w:left="720" w:hanging="720"/>
                        <w:rPr>
                          <w:b/>
                          <w:highlight w:val="green"/>
                          <w:lang w:eastAsia="x-none"/>
                        </w:rPr>
                      </w:pPr>
                      <w:r w:rsidRPr="00835335">
                        <w:rPr>
                          <w:b/>
                          <w:highlight w:val="green"/>
                          <w:lang w:eastAsia="x-none"/>
                        </w:rPr>
                        <w:t>Agreement</w:t>
                      </w:r>
                      <w:r>
                        <w:rPr>
                          <w:b/>
                          <w:highlight w:val="green"/>
                          <w:lang w:eastAsia="x-none"/>
                        </w:rPr>
                        <w:t xml:space="preserve"> (RAN1#94bis)</w:t>
                      </w:r>
                    </w:p>
                    <w:p w14:paraId="01A8B483" w14:textId="77777777" w:rsidR="00835335" w:rsidRPr="002476B2" w:rsidRDefault="00835335" w:rsidP="00835335">
                      <w:pPr>
                        <w:spacing w:after="0"/>
                        <w:jc w:val="both"/>
                        <w:rPr>
                          <w:lang w:eastAsia="x-none"/>
                        </w:rPr>
                      </w:pPr>
                      <w:r w:rsidRPr="002476B2">
                        <w:rPr>
                          <w:lang w:eastAsia="x-none"/>
                        </w:rPr>
                        <w:t xml:space="preserve">The default QCL assumption the UE applies in case the scheduling delay is smaller than a threshold: </w:t>
                      </w:r>
                    </w:p>
                    <w:p w14:paraId="4021A3F0" w14:textId="77777777" w:rsidR="00835335" w:rsidRPr="002476B2" w:rsidRDefault="00835335" w:rsidP="00835335">
                      <w:pPr>
                        <w:numPr>
                          <w:ilvl w:val="0"/>
                          <w:numId w:val="30"/>
                        </w:numPr>
                        <w:overflowPunct/>
                        <w:autoSpaceDE/>
                        <w:autoSpaceDN/>
                        <w:adjustRightInd/>
                        <w:spacing w:after="0"/>
                        <w:jc w:val="both"/>
                        <w:textAlignment w:val="auto"/>
                        <w:rPr>
                          <w:rFonts w:eastAsia="Malgun Gothic"/>
                          <w:lang w:eastAsia="x-none"/>
                        </w:rPr>
                      </w:pPr>
                      <w:r w:rsidRPr="002476B2">
                        <w:rPr>
                          <w:rFonts w:eastAsia="Malgun Gothic"/>
                          <w:lang w:eastAsia="x-none"/>
                        </w:rPr>
                        <w:t>After successful decoding of DCI scheduling the PDSCH, i</w:t>
                      </w:r>
                      <w:r w:rsidRPr="002476B2">
                        <w:rPr>
                          <w:rFonts w:eastAsia="Malgun Gothic" w:hint="eastAsia"/>
                          <w:lang w:eastAsia="x-none"/>
                        </w:rPr>
                        <w:t xml:space="preserve">f there </w:t>
                      </w:r>
                      <w:r w:rsidRPr="002476B2">
                        <w:rPr>
                          <w:rFonts w:eastAsia="Malgun Gothic"/>
                          <w:lang w:eastAsia="x-none"/>
                        </w:rPr>
                        <w:t>is</w:t>
                      </w:r>
                      <w:r w:rsidRPr="002476B2">
                        <w:rPr>
                          <w:rFonts w:eastAsia="Malgun Gothic" w:hint="eastAsia"/>
                          <w:lang w:eastAsia="x-none"/>
                        </w:rPr>
                        <w:t xml:space="preserve"> </w:t>
                      </w:r>
                      <w:r w:rsidRPr="002476B2">
                        <w:rPr>
                          <w:rFonts w:eastAsia="Malgun Gothic"/>
                          <w:lang w:eastAsia="x-none"/>
                        </w:rPr>
                        <w:t>only PDSCH</w:t>
                      </w:r>
                      <w:r w:rsidRPr="002476B2">
                        <w:rPr>
                          <w:rFonts w:eastAsia="Malgun Gothic" w:hint="eastAsia"/>
                          <w:lang w:eastAsia="x-none"/>
                        </w:rPr>
                        <w:t xml:space="preserve"> transmitted in the same </w:t>
                      </w:r>
                      <w:r w:rsidRPr="002476B2">
                        <w:rPr>
                          <w:rFonts w:eastAsia="Malgun Gothic"/>
                          <w:lang w:eastAsia="x-none"/>
                        </w:rPr>
                        <w:t>symbols</w:t>
                      </w:r>
                      <w:r w:rsidRPr="002476B2">
                        <w:rPr>
                          <w:rFonts w:eastAsia="Malgun Gothic" w:hint="eastAsia"/>
                          <w:lang w:eastAsia="x-none"/>
                        </w:rPr>
                        <w:t xml:space="preserve"> as the CSI-RS, the default QCL assumption of A</w:t>
                      </w:r>
                      <w:r w:rsidRPr="002476B2">
                        <w:rPr>
                          <w:rFonts w:eastAsia="Malgun Gothic"/>
                          <w:lang w:eastAsia="x-none"/>
                        </w:rPr>
                        <w:t>P</w:t>
                      </w:r>
                      <w:r w:rsidRPr="002476B2">
                        <w:rPr>
                          <w:rFonts w:eastAsia="Malgun Gothic" w:hint="eastAsia"/>
                          <w:lang w:eastAsia="x-none"/>
                        </w:rPr>
                        <w:t xml:space="preserve"> CSI-RS</w:t>
                      </w:r>
                      <w:r w:rsidRPr="002476B2">
                        <w:rPr>
                          <w:rFonts w:eastAsia="Malgun Gothic"/>
                          <w:lang w:eastAsia="x-none"/>
                        </w:rPr>
                        <w:t xml:space="preserve"> follows the QCL assumption of the PDSCH. </w:t>
                      </w:r>
                    </w:p>
                    <w:p w14:paraId="659AF751" w14:textId="77777777" w:rsidR="00835335" w:rsidRPr="002476B2" w:rsidRDefault="00835335" w:rsidP="00835335">
                      <w:pPr>
                        <w:numPr>
                          <w:ilvl w:val="1"/>
                          <w:numId w:val="30"/>
                        </w:numPr>
                        <w:overflowPunct/>
                        <w:autoSpaceDE/>
                        <w:autoSpaceDN/>
                        <w:adjustRightInd/>
                        <w:spacing w:after="0"/>
                        <w:jc w:val="both"/>
                        <w:textAlignment w:val="auto"/>
                        <w:rPr>
                          <w:rFonts w:eastAsia="Malgun Gothic"/>
                          <w:lang w:eastAsia="x-none"/>
                        </w:rPr>
                      </w:pPr>
                      <w:r w:rsidRPr="002476B2">
                        <w:rPr>
                          <w:rFonts w:eastAsia="Malgun Gothic"/>
                          <w:lang w:eastAsia="x-none"/>
                        </w:rPr>
                        <w:t>Note: Scheduling offset of the PDSCH is larger than or equal to the threshold in this case</w:t>
                      </w:r>
                    </w:p>
                    <w:p w14:paraId="050ECE86" w14:textId="77777777" w:rsidR="00835335" w:rsidRPr="002476B2" w:rsidRDefault="00835335" w:rsidP="00835335">
                      <w:pPr>
                        <w:numPr>
                          <w:ilvl w:val="0"/>
                          <w:numId w:val="30"/>
                        </w:numPr>
                        <w:overflowPunct/>
                        <w:autoSpaceDE/>
                        <w:autoSpaceDN/>
                        <w:adjustRightInd/>
                        <w:spacing w:after="0"/>
                        <w:jc w:val="both"/>
                        <w:textAlignment w:val="auto"/>
                        <w:rPr>
                          <w:lang w:eastAsia="x-none"/>
                        </w:rPr>
                      </w:pPr>
                      <w:r w:rsidRPr="002476B2">
                        <w:rPr>
                          <w:rFonts w:eastAsia="Malgun Gothic"/>
                          <w:lang w:eastAsia="x-none"/>
                        </w:rPr>
                        <w:t>If there is no PDSCH transmitted in the same symbols as the CSI-RS, the default QCL assumption of AP CSI-RS is derived from CORESET</w:t>
                      </w:r>
                      <w:r w:rsidRPr="002476B2">
                        <w:rPr>
                          <w:lang w:eastAsia="x-none"/>
                        </w:rPr>
                        <w:t xml:space="preserve"> with lowest CORESET Id.</w:t>
                      </w:r>
                    </w:p>
                    <w:p w14:paraId="26E0E5EA" w14:textId="146FEF39" w:rsidR="00835335" w:rsidRDefault="00835335" w:rsidP="00835335">
                      <w:pPr>
                        <w:numPr>
                          <w:ilvl w:val="1"/>
                          <w:numId w:val="30"/>
                        </w:numPr>
                        <w:overflowPunct/>
                        <w:autoSpaceDE/>
                        <w:autoSpaceDN/>
                        <w:adjustRightInd/>
                        <w:spacing w:after="0"/>
                        <w:jc w:val="both"/>
                        <w:textAlignment w:val="auto"/>
                        <w:rPr>
                          <w:lang w:eastAsia="x-none"/>
                        </w:rPr>
                      </w:pPr>
                      <w:r w:rsidRPr="002476B2">
                        <w:rPr>
                          <w:lang w:eastAsia="x-none"/>
                        </w:rPr>
                        <w:t>FFS: When there is other downlink signal in the same symbols as the CSI-RS</w:t>
                      </w:r>
                    </w:p>
                  </w:txbxContent>
                </v:textbox>
                <w10:anchorlock/>
              </v:shape>
            </w:pict>
          </mc:Fallback>
        </mc:AlternateContent>
      </w:r>
    </w:p>
    <w:p w14:paraId="44CA19BE" w14:textId="6BEF5C15" w:rsidR="00AD39B0" w:rsidRDefault="00835335" w:rsidP="003E04DF">
      <w:pPr>
        <w:pStyle w:val="BodyText"/>
      </w:pPr>
      <w:r>
        <w:t>There are still three remaining issues regarding aperiodic CSI-RS.</w:t>
      </w:r>
    </w:p>
    <w:p w14:paraId="19846861" w14:textId="457D00A6" w:rsidR="00835335" w:rsidRDefault="00835335" w:rsidP="00835335">
      <w:pPr>
        <w:pStyle w:val="Heading4"/>
      </w:pPr>
      <w:r>
        <w:lastRenderedPageBreak/>
        <w:t>2.1.1.1</w:t>
      </w:r>
      <w:r>
        <w:tab/>
        <w:t>Extension to CSI-RS for beam management</w:t>
      </w:r>
    </w:p>
    <w:p w14:paraId="1F388562" w14:textId="7AAF53A2" w:rsidR="00AD39B0" w:rsidRDefault="003E04DF" w:rsidP="003E04DF">
      <w:pPr>
        <w:pStyle w:val="BodyText"/>
      </w:pPr>
      <w:r>
        <w:t>So far, the agreement only applies to CSI-RS for CSI acquisition, i.e., for CSI-RS in a CSI-RS resource set without repetition. However, scheduling the CSI-RS with a delay shorter than the threshold is equally applicable also for CSI-RS for beam management, i.e., for CSI-RS in a CSI-RS resource set with repetition ‘ON’ or ‘OFF’.</w:t>
      </w:r>
      <w:r w:rsidR="00AD39B0">
        <w:t xml:space="preserve"> </w:t>
      </w:r>
      <w:r w:rsidR="00BE2F35">
        <w:t>When</w:t>
      </w:r>
      <w:r w:rsidR="00AD39B0">
        <w:t xml:space="preserve"> the </w:t>
      </w:r>
      <w:r w:rsidR="00BE2F35">
        <w:t>gNB</w:t>
      </w:r>
      <w:r w:rsidR="00AD39B0">
        <w:t xml:space="preserve"> performs a </w:t>
      </w:r>
      <w:proofErr w:type="gramStart"/>
      <w:r w:rsidR="00AD39B0">
        <w:t>T</w:t>
      </w:r>
      <w:r w:rsidR="00BE2F35">
        <w:t>x</w:t>
      </w:r>
      <w:proofErr w:type="gramEnd"/>
      <w:r w:rsidR="00AD39B0">
        <w:t xml:space="preserve"> beam sweep </w:t>
      </w:r>
      <w:r w:rsidR="00BE2F35">
        <w:t>to find a new best TX beam, i.e., during the P2 procedure, there is no need for the UE to perform a simultaneous Rx beam sweep: the NW is interested in the measurement report with a default UE Rx beam.</w:t>
      </w:r>
    </w:p>
    <w:p w14:paraId="18D06BB3" w14:textId="4D1A8319" w:rsidR="00466BE4" w:rsidRDefault="003E04DF" w:rsidP="003E04DF">
      <w:pPr>
        <w:pStyle w:val="BodyText"/>
      </w:pPr>
      <w:r>
        <w:t>In fact, if the UE receives an ap-CSI-R</w:t>
      </w:r>
      <w:r w:rsidR="00AD39B0">
        <w:t>S</w:t>
      </w:r>
      <w:r>
        <w:t>, it does not even know that it is CSI for CSI acquisition until the UE has decoded the DCI. Applying the same procedure for CSI-RS for beam management as for CSI-RS for CSI for CSI acquisition makes sense. Hence, we propose</w:t>
      </w:r>
    </w:p>
    <w:p w14:paraId="2CD41039" w14:textId="61B96353" w:rsidR="003E04DF" w:rsidRDefault="003E04DF" w:rsidP="003E04DF">
      <w:pPr>
        <w:pStyle w:val="Proposal"/>
      </w:pPr>
      <w:bookmarkStart w:id="1" w:name="_Ref525893164"/>
      <w:bookmarkStart w:id="2" w:name="_Toc528939828"/>
      <w:r>
        <w:t xml:space="preserve">The NW may schedule ap-CSI-RS for beam management with a shorter delay than a threshold, in which case the UE applies </w:t>
      </w:r>
      <w:r w:rsidR="009B1F8F">
        <w:t>the</w:t>
      </w:r>
      <w:r>
        <w:t xml:space="preserve"> </w:t>
      </w:r>
      <w:r w:rsidR="009B1F8F">
        <w:t xml:space="preserve">default </w:t>
      </w:r>
      <w:r>
        <w:t>QCL assumption.</w:t>
      </w:r>
      <w:bookmarkEnd w:id="1"/>
      <w:bookmarkEnd w:id="2"/>
    </w:p>
    <w:p w14:paraId="59103B8E" w14:textId="301194FE" w:rsidR="003E323C" w:rsidRPr="003E323C" w:rsidRDefault="003E323C" w:rsidP="003E323C">
      <w:pPr>
        <w:pStyle w:val="BodyText"/>
        <w:rPr>
          <w:lang w:val="en-US"/>
        </w:rPr>
      </w:pPr>
      <w:r w:rsidRPr="003611C2">
        <w:rPr>
          <w:lang w:val="en-US"/>
        </w:rPr>
        <w:t>A text proposal is given in the accompanying CR to</w:t>
      </w:r>
      <w:r w:rsidR="003611C2">
        <w:rPr>
          <w:lang w:val="en-US"/>
        </w:rPr>
        <w:t xml:space="preserve"> </w:t>
      </w:r>
      <w:r w:rsidR="003611C2">
        <w:rPr>
          <w:lang w:val="en-US"/>
        </w:rPr>
        <w:fldChar w:fldCharType="begin"/>
      </w:r>
      <w:r w:rsidR="003611C2">
        <w:rPr>
          <w:lang w:val="en-US"/>
        </w:rPr>
        <w:instrText xml:space="preserve"> REF _Ref525136694 \r \h </w:instrText>
      </w:r>
      <w:r w:rsidR="003611C2">
        <w:rPr>
          <w:lang w:val="en-US"/>
        </w:rPr>
      </w:r>
      <w:r w:rsidR="003611C2">
        <w:rPr>
          <w:lang w:val="en-US"/>
        </w:rPr>
        <w:fldChar w:fldCharType="separate"/>
      </w:r>
      <w:r w:rsidR="00D11CA6">
        <w:rPr>
          <w:lang w:val="en-US"/>
        </w:rPr>
        <w:t>[2]</w:t>
      </w:r>
      <w:r w:rsidR="003611C2">
        <w:rPr>
          <w:lang w:val="en-US"/>
        </w:rPr>
        <w:fldChar w:fldCharType="end"/>
      </w:r>
      <w:r w:rsidRPr="003611C2">
        <w:rPr>
          <w:lang w:val="en-US"/>
        </w:rPr>
        <w:t>.</w:t>
      </w:r>
    </w:p>
    <w:p w14:paraId="6743493C" w14:textId="1A2A050B" w:rsidR="00835335" w:rsidRDefault="00835335" w:rsidP="00835335">
      <w:pPr>
        <w:pStyle w:val="Heading4"/>
      </w:pPr>
      <w:r>
        <w:t>2.1.1.2</w:t>
      </w:r>
      <w:r>
        <w:tab/>
        <w:t>The default QCL assumption</w:t>
      </w:r>
    </w:p>
    <w:p w14:paraId="7E268E75" w14:textId="77777777" w:rsidR="007C7E3A" w:rsidRDefault="009B1F8F" w:rsidP="00CC56A7">
      <w:pPr>
        <w:pStyle w:val="BodyText"/>
      </w:pPr>
      <w:r>
        <w:t>In RAN1#94bis, it was agreed that the if the aperiodic CSI-RS is transmitted in symbols where there is only PDSCH transmitted, the UE applies the QCL assumption of the PDSCH.</w:t>
      </w:r>
      <w:r w:rsidR="000364B8">
        <w:t xml:space="preserve"> Also, there is a note stating that in this case, the scheduling offset of the PDSCH is above a threshold. Clearly, there is a need to extend this agreement to handle also other cases</w:t>
      </w:r>
      <w:r w:rsidR="007C7E3A">
        <w:t>.</w:t>
      </w:r>
    </w:p>
    <w:p w14:paraId="6DA2E28E" w14:textId="5D1C178D" w:rsidR="007C7E3A" w:rsidRDefault="007C7E3A" w:rsidP="00CC56A7">
      <w:pPr>
        <w:pStyle w:val="BodyText"/>
      </w:pPr>
      <w:r>
        <w:t>It is relevant to consider two broad cases regarding default QCL assumption for aperiodic CSI-RS:</w:t>
      </w:r>
    </w:p>
    <w:p w14:paraId="19C05145" w14:textId="5C3FCBCF" w:rsidR="007C7E3A" w:rsidRDefault="007C7E3A" w:rsidP="007C7E3A">
      <w:pPr>
        <w:pStyle w:val="BodyText"/>
        <w:numPr>
          <w:ilvl w:val="0"/>
          <w:numId w:val="32"/>
        </w:numPr>
      </w:pPr>
      <w:r>
        <w:t>The UE receives, or expects to receive, another DL signal</w:t>
      </w:r>
      <w:r w:rsidRPr="007C7E3A">
        <w:t xml:space="preserve"> </w:t>
      </w:r>
      <w:r>
        <w:t>with a specified QCL assumption in the OFDM symbol(s) where the ap-CSI-RS is received.</w:t>
      </w:r>
    </w:p>
    <w:p w14:paraId="59532ACE" w14:textId="4D6E3F0A" w:rsidR="007C7E3A" w:rsidRDefault="007C7E3A" w:rsidP="007C7E3A">
      <w:pPr>
        <w:pStyle w:val="BodyText"/>
        <w:numPr>
          <w:ilvl w:val="0"/>
          <w:numId w:val="32"/>
        </w:numPr>
      </w:pPr>
      <w:r>
        <w:t>The UE does not receive, or expect to receive, any other DL signal in the OFDM symbol(s) where the ap-CSI-RS is received.</w:t>
      </w:r>
    </w:p>
    <w:p w14:paraId="797F47DC" w14:textId="77777777" w:rsidR="007C7E3A" w:rsidRDefault="007C7E3A" w:rsidP="00CC56A7">
      <w:pPr>
        <w:pStyle w:val="BodyText"/>
      </w:pPr>
      <w:r>
        <w:t>For 1., the possible DL signals are</w:t>
      </w:r>
    </w:p>
    <w:p w14:paraId="727AB7A6" w14:textId="77777777" w:rsidR="007C7E3A" w:rsidRDefault="007C7E3A" w:rsidP="007C7E3A">
      <w:pPr>
        <w:pStyle w:val="BodyText"/>
        <w:numPr>
          <w:ilvl w:val="0"/>
          <w:numId w:val="33"/>
        </w:numPr>
      </w:pPr>
      <w:r>
        <w:t>PDSCH</w:t>
      </w:r>
    </w:p>
    <w:p w14:paraId="5FC3C14F" w14:textId="4DF97D25" w:rsidR="007C7E3A" w:rsidRDefault="007C7E3A" w:rsidP="007C7E3A">
      <w:pPr>
        <w:pStyle w:val="BodyText"/>
        <w:numPr>
          <w:ilvl w:val="0"/>
          <w:numId w:val="33"/>
        </w:numPr>
      </w:pPr>
      <w:r>
        <w:t>PDCCH (all the monitoring occasions)</w:t>
      </w:r>
    </w:p>
    <w:p w14:paraId="00791AA6" w14:textId="77777777" w:rsidR="007C7E3A" w:rsidRDefault="007C7E3A" w:rsidP="007C7E3A">
      <w:pPr>
        <w:pStyle w:val="BodyText"/>
        <w:numPr>
          <w:ilvl w:val="0"/>
          <w:numId w:val="33"/>
        </w:numPr>
      </w:pPr>
      <w:r>
        <w:t>CSI-RS</w:t>
      </w:r>
    </w:p>
    <w:p w14:paraId="35877E44" w14:textId="1A508A87" w:rsidR="007C7E3A" w:rsidRDefault="007C7E3A" w:rsidP="007C7E3A">
      <w:pPr>
        <w:pStyle w:val="BodyText"/>
        <w:numPr>
          <w:ilvl w:val="0"/>
          <w:numId w:val="33"/>
        </w:numPr>
      </w:pPr>
      <w:r>
        <w:t xml:space="preserve">SS/PBCH block </w:t>
      </w:r>
    </w:p>
    <w:p w14:paraId="2D097F57" w14:textId="78EAF7F0" w:rsidR="007C7E3A" w:rsidRDefault="007C7E3A" w:rsidP="00CC56A7">
      <w:pPr>
        <w:pStyle w:val="BodyText"/>
      </w:pPr>
      <w:r>
        <w:t>Each of these DL signals is associated with a QCL assumption. PDSCH is covered by the existing agreement. Here we propose to extend the agreement on PDSCH to other DL signals as well:</w:t>
      </w:r>
    </w:p>
    <w:p w14:paraId="4A40346D" w14:textId="5668A686" w:rsidR="007C7E3A" w:rsidRDefault="007C7E3A" w:rsidP="007C7E3A">
      <w:pPr>
        <w:pStyle w:val="Proposal"/>
      </w:pPr>
      <w:bookmarkStart w:id="3" w:name="_Toc528939829"/>
      <w:r>
        <w:t xml:space="preserve">If an aperiodic CSI-RS is scheduled with a delay smaller than the advertised threshold and received in an OFDM symbol where </w:t>
      </w:r>
      <w:r w:rsidR="00BF4A70">
        <w:t xml:space="preserve">the UE expects to receive </w:t>
      </w:r>
      <w:r>
        <w:t>another DL signal with a valid QCL assumption, the UE applies the QCL assumption of the other DL signal also when receiving the aperiodic CSI-RS.</w:t>
      </w:r>
      <w:bookmarkEnd w:id="3"/>
      <w:r>
        <w:t xml:space="preserve"> </w:t>
      </w:r>
    </w:p>
    <w:p w14:paraId="5DA99A1D" w14:textId="20A88F31" w:rsidR="007C7E3A" w:rsidRDefault="007C7E3A" w:rsidP="00CC56A7">
      <w:pPr>
        <w:pStyle w:val="BodyText"/>
      </w:pPr>
      <w:r>
        <w:t>For PDSCH scheduled with an offset above a threshold, this covers the already agreed default QC assumption. If the UE monitors PDCCH in the OFDM symbols where the ap-CSI-RS is mapped, the UE would apply the QCL assumptions of the CORESET. If the ap-CSI-RS coincides with another CSI-RS (periodic, semi-persistent or aperiodic scheduled after the threshold), the UE applies the QCL assumption of that other CSI-RS. And finally, if the ap CSI-RS is transmitted in the same symbol as an SS/PBCH block, the UE would apply the QCL assumption of the SS/PBCH block. Note however that RAN4 may restrict the possibilities to schedule ap-CSI-RS in symbols where the SS/PBCH block is transmitted.</w:t>
      </w:r>
    </w:p>
    <w:p w14:paraId="6936BB9B" w14:textId="54DDD7B8" w:rsidR="007C7E3A" w:rsidRDefault="007C7E3A" w:rsidP="00CC56A7">
      <w:pPr>
        <w:pStyle w:val="BodyText"/>
      </w:pPr>
      <w:r>
        <w:t>For the other cases, the UE would rely on the same principle as for the PDSCH, i.e., apply the QCL assumption of the default CORESET:</w:t>
      </w:r>
    </w:p>
    <w:p w14:paraId="1C0F0162" w14:textId="2F29A289" w:rsidR="00CC56A7" w:rsidRDefault="007C7E3A" w:rsidP="00CC56A7">
      <w:pPr>
        <w:pStyle w:val="Proposal"/>
      </w:pPr>
      <w:bookmarkStart w:id="4" w:name="_Ref528586236"/>
      <w:bookmarkStart w:id="5" w:name="_Toc528939830"/>
      <w:r>
        <w:t xml:space="preserve">If an aperiodic CSI-RS is scheduled with a delay smaller than the advertised threshold and received in an OFDM symbol where the UE does not expect to receive any other DL signal, the UE applies the QCL assumption </w:t>
      </w:r>
      <w:r w:rsidRPr="0048482F">
        <w:rPr>
          <w:color w:val="000000"/>
        </w:rPr>
        <w:t xml:space="preserve">of the lowest </w:t>
      </w:r>
      <w:proofErr w:type="spellStart"/>
      <w:r w:rsidRPr="007C7E3A">
        <w:rPr>
          <w:i/>
          <w:color w:val="000000"/>
        </w:rPr>
        <w:t>controlResourceSetId</w:t>
      </w:r>
      <w:proofErr w:type="spellEnd"/>
      <w:r>
        <w:rPr>
          <w:color w:val="000000"/>
        </w:rPr>
        <w:t xml:space="preserve"> </w:t>
      </w:r>
      <w:r w:rsidRPr="0048482F">
        <w:rPr>
          <w:color w:val="000000"/>
        </w:rPr>
        <w:t xml:space="preserve">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r>
        <w:fldChar w:fldCharType="begin"/>
      </w:r>
      <w:r>
        <w:rPr>
          <w:color w:val="000000"/>
        </w:rPr>
        <w:instrText xml:space="preserve"> REF _Ref525136694 \r \h </w:instrText>
      </w:r>
      <w:r>
        <w:fldChar w:fldCharType="separate"/>
      </w:r>
      <w:r w:rsidR="00D11CA6">
        <w:rPr>
          <w:color w:val="000000"/>
        </w:rPr>
        <w:t>[2]</w:t>
      </w:r>
      <w:r>
        <w:fldChar w:fldCharType="end"/>
      </w:r>
      <w:r>
        <w:t>.</w:t>
      </w:r>
      <w:bookmarkEnd w:id="4"/>
      <w:bookmarkEnd w:id="5"/>
      <w:r>
        <w:t xml:space="preserve"> </w:t>
      </w:r>
      <w:r w:rsidR="00CC56A7">
        <w:t xml:space="preserve"> </w:t>
      </w:r>
    </w:p>
    <w:p w14:paraId="4D1163A1" w14:textId="77777777" w:rsidR="004C7129" w:rsidRDefault="004C7129" w:rsidP="00CC56A7">
      <w:pPr>
        <w:pStyle w:val="BodyText"/>
      </w:pPr>
    </w:p>
    <w:p w14:paraId="4D407634" w14:textId="77777777" w:rsidR="00BF4A70" w:rsidRDefault="00BF4A70" w:rsidP="00CC56A7">
      <w:pPr>
        <w:pStyle w:val="BodyText"/>
      </w:pPr>
    </w:p>
    <w:p w14:paraId="4D75922E" w14:textId="4248E093" w:rsidR="00BF4A70" w:rsidRDefault="00BF4A70" w:rsidP="00CC56A7">
      <w:pPr>
        <w:pStyle w:val="BodyText"/>
      </w:pPr>
      <w:r>
        <w:fldChar w:fldCharType="begin"/>
      </w:r>
      <w:r>
        <w:instrText xml:space="preserve"> REF _Ref528586236 \r \h </w:instrText>
      </w:r>
      <w:r>
        <w:fldChar w:fldCharType="separate"/>
      </w:r>
      <w:r w:rsidR="00D11CA6">
        <w:t>Proposal 3</w:t>
      </w:r>
      <w:r>
        <w:fldChar w:fldCharType="end"/>
      </w:r>
      <w:r>
        <w:t xml:space="preserve"> covers the common case when the aperiodic CSI-RS is scheduled in a slot where a PDSCH is scheduled with a delay shorter than a threshold. In this case, both the ap-CSI-RS and the PDSCH uses the QCL assumptions of the default CORESET.</w:t>
      </w:r>
    </w:p>
    <w:p w14:paraId="463D71C8" w14:textId="1D04CD19" w:rsidR="003E323C" w:rsidRPr="003E323C" w:rsidRDefault="003E323C" w:rsidP="00CC56A7">
      <w:pPr>
        <w:pStyle w:val="BodyText"/>
        <w:rPr>
          <w:lang w:val="en-US"/>
        </w:rPr>
      </w:pPr>
      <w:r w:rsidRPr="003611C2">
        <w:rPr>
          <w:lang w:val="en-US"/>
        </w:rPr>
        <w:t>A text proposal is given in the accompanying CR to</w:t>
      </w:r>
      <w:r w:rsidR="003611C2">
        <w:rPr>
          <w:lang w:val="en-US"/>
        </w:rPr>
        <w:t xml:space="preserve"> </w:t>
      </w:r>
      <w:r w:rsidR="003611C2">
        <w:rPr>
          <w:lang w:val="en-US"/>
        </w:rPr>
        <w:fldChar w:fldCharType="begin"/>
      </w:r>
      <w:r w:rsidR="003611C2">
        <w:rPr>
          <w:lang w:val="en-US"/>
        </w:rPr>
        <w:instrText xml:space="preserve"> REF _Ref525136694 \r \h </w:instrText>
      </w:r>
      <w:r w:rsidR="003611C2">
        <w:rPr>
          <w:lang w:val="en-US"/>
        </w:rPr>
      </w:r>
      <w:r w:rsidR="003611C2">
        <w:rPr>
          <w:lang w:val="en-US"/>
        </w:rPr>
        <w:fldChar w:fldCharType="separate"/>
      </w:r>
      <w:r w:rsidR="00D11CA6">
        <w:rPr>
          <w:lang w:val="en-US"/>
        </w:rPr>
        <w:t>[2]</w:t>
      </w:r>
      <w:r w:rsidR="003611C2">
        <w:rPr>
          <w:lang w:val="en-US"/>
        </w:rPr>
        <w:fldChar w:fldCharType="end"/>
      </w:r>
      <w:r w:rsidRPr="003611C2">
        <w:rPr>
          <w:lang w:val="en-US"/>
        </w:rPr>
        <w:t>.</w:t>
      </w:r>
    </w:p>
    <w:p w14:paraId="66283670" w14:textId="4E39619F" w:rsidR="00835335" w:rsidRPr="00835335" w:rsidRDefault="00835335" w:rsidP="00835335">
      <w:pPr>
        <w:pStyle w:val="Heading4"/>
      </w:pPr>
      <w:r>
        <w:t>2.1.1.3</w:t>
      </w:r>
      <w:r>
        <w:tab/>
        <w:t>The threshold</w:t>
      </w:r>
    </w:p>
    <w:p w14:paraId="52E333B1" w14:textId="6E6547B8" w:rsidR="00BF4A70" w:rsidRDefault="00BF7514" w:rsidP="00BF7514">
      <w:pPr>
        <w:pStyle w:val="BodyText"/>
      </w:pPr>
      <w:r>
        <w:t xml:space="preserve">The agreement </w:t>
      </w:r>
      <w:r w:rsidR="00BF4A70">
        <w:t xml:space="preserve">from RAN1#94bis states that at least the three lowest values of the threshold in FG 2-28 are used. The reason for only including the three smallest values is that the </w:t>
      </w:r>
      <w:r w:rsidR="00BF4A70" w:rsidRPr="00BF4A70">
        <w:t xml:space="preserve">RRC specification </w:t>
      </w:r>
      <w:r w:rsidR="00BF4A70">
        <w:t xml:space="preserve">only allowed </w:t>
      </w:r>
      <w:r w:rsidR="00BF4A70" w:rsidRPr="00BF4A70">
        <w:t>for triggering slot offsets</w:t>
      </w:r>
      <w:r w:rsidR="00BF4A70">
        <w:t xml:space="preserve"> corresponding to the three lowest values.</w:t>
      </w:r>
    </w:p>
    <w:p w14:paraId="3E7D5402" w14:textId="1CF39A31" w:rsidR="00BF4A70" w:rsidRDefault="00BF4A70" w:rsidP="00BF7514">
      <w:pPr>
        <w:pStyle w:val="BodyText"/>
      </w:pPr>
      <w:r>
        <w:t xml:space="preserve">However, this is no reason for this limitation. The FG 2-28 was introduced for this specific purpose, and it is very unclear what the NW would do if the UE reports one of the two largest values in FG 2-28, which the UE can do. Here we suggest removing that limitation: </w:t>
      </w:r>
    </w:p>
    <w:p w14:paraId="0646B34D" w14:textId="66C76491" w:rsidR="00204781" w:rsidRDefault="00873E8A" w:rsidP="00873E8A">
      <w:pPr>
        <w:pStyle w:val="Proposal"/>
      </w:pPr>
      <w:bookmarkStart w:id="6" w:name="_Ref525893167"/>
      <w:bookmarkStart w:id="7" w:name="_Toc528939831"/>
      <w:r>
        <w:t>The threshold relevant for aperiodic CSI-RS is the threshold in UE feature 2-28, which is different from the threshold in UE feature 2-2.</w:t>
      </w:r>
      <w:bookmarkEnd w:id="6"/>
      <w:bookmarkEnd w:id="7"/>
      <w:r>
        <w:t xml:space="preserve"> </w:t>
      </w:r>
    </w:p>
    <w:p w14:paraId="0A69F209" w14:textId="29257E9D" w:rsidR="003E323C" w:rsidRPr="003E323C" w:rsidRDefault="003E323C" w:rsidP="003E323C">
      <w:pPr>
        <w:pStyle w:val="BodyText"/>
        <w:rPr>
          <w:lang w:val="en-US"/>
        </w:rPr>
      </w:pPr>
      <w:r w:rsidRPr="003611C2">
        <w:rPr>
          <w:lang w:val="en-US"/>
        </w:rPr>
        <w:t>A text proposal is given in the accompanying CR to</w:t>
      </w:r>
      <w:r w:rsidR="003611C2">
        <w:rPr>
          <w:lang w:val="en-US"/>
        </w:rPr>
        <w:t xml:space="preserve"> </w:t>
      </w:r>
      <w:r w:rsidR="003611C2">
        <w:rPr>
          <w:lang w:val="en-US"/>
        </w:rPr>
        <w:fldChar w:fldCharType="begin"/>
      </w:r>
      <w:r w:rsidR="003611C2">
        <w:rPr>
          <w:lang w:val="en-US"/>
        </w:rPr>
        <w:instrText xml:space="preserve"> REF _Ref525136694 \r \h </w:instrText>
      </w:r>
      <w:r w:rsidR="003611C2">
        <w:rPr>
          <w:lang w:val="en-US"/>
        </w:rPr>
      </w:r>
      <w:r w:rsidR="003611C2">
        <w:rPr>
          <w:lang w:val="en-US"/>
        </w:rPr>
        <w:fldChar w:fldCharType="separate"/>
      </w:r>
      <w:r w:rsidR="00D11CA6">
        <w:rPr>
          <w:lang w:val="en-US"/>
        </w:rPr>
        <w:t>[2]</w:t>
      </w:r>
      <w:r w:rsidR="003611C2">
        <w:rPr>
          <w:lang w:val="en-US"/>
        </w:rPr>
        <w:fldChar w:fldCharType="end"/>
      </w:r>
      <w:r w:rsidRPr="003611C2">
        <w:rPr>
          <w:lang w:val="en-US"/>
        </w:rPr>
        <w:t>.</w:t>
      </w:r>
    </w:p>
    <w:p w14:paraId="075CF5C1" w14:textId="679B85CB" w:rsidR="00204781" w:rsidRDefault="00204781" w:rsidP="00204781">
      <w:pPr>
        <w:pStyle w:val="Heading3"/>
      </w:pPr>
      <w:r>
        <w:t>2.1.3</w:t>
      </w:r>
      <w:r>
        <w:tab/>
        <w:t xml:space="preserve">UE </w:t>
      </w:r>
      <w:r w:rsidR="00EE031F">
        <w:t>features</w:t>
      </w:r>
    </w:p>
    <w:p w14:paraId="70317466" w14:textId="3CA32162" w:rsidR="00204781" w:rsidRDefault="00204781" w:rsidP="00204781">
      <w:pPr>
        <w:pStyle w:val="Heading4"/>
      </w:pPr>
      <w:r>
        <w:t>2.1.3.1</w:t>
      </w:r>
      <w:r>
        <w:tab/>
        <w:t>Number of TRSs</w:t>
      </w:r>
      <w:r w:rsidR="005C751B">
        <w:t xml:space="preserve"> – FG </w:t>
      </w:r>
      <w:r>
        <w:t>2-51</w:t>
      </w:r>
    </w:p>
    <w:p w14:paraId="1ED81D9D" w14:textId="1F29EC17" w:rsidR="0053262A" w:rsidRPr="00957E20" w:rsidRDefault="0053262A" w:rsidP="00EE031F">
      <w:pPr>
        <w:pStyle w:val="BodyText"/>
        <w:rPr>
          <w:lang w:val="en-US"/>
        </w:rPr>
      </w:pPr>
      <w:r>
        <w:rPr>
          <w:lang w:val="en-US"/>
        </w:rPr>
        <w:t xml:space="preserve">One of the fundamental design principles of the beam management solutions is that it should be L1/L2 procedures: RRC reconfigurations should not be necessary. </w:t>
      </w:r>
      <w:r w:rsidRPr="00957E20">
        <w:rPr>
          <w:lang w:val="en-US"/>
        </w:rPr>
        <w:t xml:space="preserve">The outcome has been to rely on TCI states. The UE would use the references signals and QCL type information in the TCI state to extract large scale channel properties for other references signals. To balance flexibility and </w:t>
      </w:r>
      <w:r w:rsidR="00DE204A" w:rsidRPr="00957E20">
        <w:rPr>
          <w:lang w:val="en-US"/>
        </w:rPr>
        <w:t>signaling</w:t>
      </w:r>
      <w:r w:rsidRPr="00957E20">
        <w:rPr>
          <w:lang w:val="en-US"/>
        </w:rPr>
        <w:t xml:space="preserve"> overhead, the TCI states are signaled to the UE in a two-stage mechanism: </w:t>
      </w:r>
    </w:p>
    <w:p w14:paraId="63F4DCE9" w14:textId="77777777" w:rsidR="0053262A" w:rsidRPr="00957E20" w:rsidRDefault="0053262A" w:rsidP="00EE031F">
      <w:pPr>
        <w:pStyle w:val="BodyText"/>
        <w:numPr>
          <w:ilvl w:val="0"/>
          <w:numId w:val="27"/>
        </w:numPr>
        <w:rPr>
          <w:lang w:val="en-US"/>
        </w:rPr>
      </w:pPr>
      <w:r w:rsidRPr="00957E20">
        <w:rPr>
          <w:lang w:val="en-US"/>
        </w:rPr>
        <w:t xml:space="preserve">The NW configures the UE with a list of TCI states using RRC. </w:t>
      </w:r>
    </w:p>
    <w:p w14:paraId="43CBBE6C" w14:textId="77777777" w:rsidR="0053262A" w:rsidRPr="00957E20" w:rsidRDefault="0053262A" w:rsidP="00EE031F">
      <w:pPr>
        <w:pStyle w:val="BodyText"/>
        <w:numPr>
          <w:ilvl w:val="0"/>
          <w:numId w:val="27"/>
        </w:numPr>
        <w:rPr>
          <w:lang w:val="en-US"/>
        </w:rPr>
      </w:pPr>
      <w:r w:rsidRPr="00957E20">
        <w:rPr>
          <w:lang w:val="en-US"/>
        </w:rPr>
        <w:t xml:space="preserve">The NW then activates different TCI states using MAC CE. </w:t>
      </w:r>
    </w:p>
    <w:p w14:paraId="7A54FEA9" w14:textId="77777777" w:rsidR="0053262A" w:rsidRPr="00957E20" w:rsidRDefault="0053262A" w:rsidP="00B222FE">
      <w:pPr>
        <w:pStyle w:val="BodyText"/>
        <w:rPr>
          <w:lang w:val="en-US"/>
        </w:rPr>
      </w:pPr>
      <w:r w:rsidRPr="00957E20">
        <w:rPr>
          <w:lang w:val="en-US"/>
        </w:rPr>
        <w:t xml:space="preserve">The UE uses only the activated TCI state(s) to extract channel properties of the corresponding target reference signal. For example, the UE uses the TRS in an activate TCI state to derive the delay and Doppler spread, which is subsequently used to estimate the channel and to demodulate, e.g., the PDSCH. </w:t>
      </w:r>
    </w:p>
    <w:p w14:paraId="29BA99E6" w14:textId="6010B612" w:rsidR="0053262A" w:rsidRDefault="0053262A" w:rsidP="00B222FE">
      <w:pPr>
        <w:pStyle w:val="BodyText"/>
        <w:rPr>
          <w:lang w:val="en-US"/>
        </w:rPr>
      </w:pPr>
      <w:r w:rsidRPr="00957E20">
        <w:rPr>
          <w:lang w:val="en-US"/>
        </w:rPr>
        <w:t>With the two-stage mechanism, the NW can configure a sufficient number of TCI states and then use MAC CE to select between them, making MAC CE the main signaling mechanism to update QCL relations. Only at rare occasions (e.g., at handover) the list of TCI states needs to be re-configured using RRC</w:t>
      </w:r>
      <w:r>
        <w:rPr>
          <w:lang w:val="en-US"/>
        </w:rPr>
        <w:t>.</w:t>
      </w:r>
      <w:r w:rsidRPr="00957E20" w:rsidDel="003812C3">
        <w:rPr>
          <w:lang w:val="en-US"/>
        </w:rPr>
        <w:t xml:space="preserve"> </w:t>
      </w:r>
      <w:r w:rsidRPr="00957E20">
        <w:rPr>
          <w:lang w:val="en-US"/>
        </w:rPr>
        <w:t xml:space="preserve"> Also, since the UE only uses the activated TCI state(s) in its receiver, the UE complexity is kept low.</w:t>
      </w:r>
    </w:p>
    <w:p w14:paraId="7C25A7E8" w14:textId="77517366" w:rsidR="00EE031F" w:rsidRDefault="00EE031F" w:rsidP="00B222FE">
      <w:pPr>
        <w:pStyle w:val="BodyText"/>
        <w:rPr>
          <w:lang w:val="en-US"/>
        </w:rPr>
      </w:pPr>
      <w:r>
        <w:rPr>
          <w:lang w:val="en-US"/>
        </w:rPr>
        <w:t>To rely on the two-stage signaling procedure, it must be possible to configure a sufficient number of RSs to be included in the TCI states. Of particular importance is TRS: the UE will need TRS to demodulate the PDSCH. To avoid RRC reconfigurations, the number of configured TRSs must be large enough to cover the whole cell.</w:t>
      </w:r>
    </w:p>
    <w:p w14:paraId="45AF5F4E" w14:textId="324B7B8C" w:rsidR="007E7EE5" w:rsidRDefault="00EE031F" w:rsidP="00B222FE">
      <w:pPr>
        <w:pStyle w:val="BodyText"/>
        <w:rPr>
          <w:lang w:val="en-US"/>
        </w:rPr>
      </w:pPr>
      <w:r>
        <w:rPr>
          <w:lang w:val="en-US"/>
        </w:rPr>
        <w:t xml:space="preserve">In the UE feature discussion, there is a discussion on how many TRSs the UE can be configured with: FG 2-51. </w:t>
      </w:r>
      <w:r w:rsidR="00513093">
        <w:rPr>
          <w:lang w:val="en-US"/>
        </w:rPr>
        <w:t xml:space="preserve">As the UE moves within the cell, RRC reconfigurations should be avoided; hence it should be possible to configure the UE with a sufficient number of TRSs so that the NW can rely on MAC CE to update the TRS the UE is tracking. </w:t>
      </w:r>
      <w:r w:rsidR="007E7EE5" w:rsidRPr="007E7EE5">
        <w:rPr>
          <w:lang w:val="en-US"/>
        </w:rPr>
        <w:t>For FR2, up to 64 SSBs, corresponding to different beams, can be configured in a cell. Each beam should be associated to a TRS for tracking in a corresponding configured TCI state</w:t>
      </w:r>
      <w:r w:rsidR="007E7EE5">
        <w:rPr>
          <w:lang w:val="en-US"/>
        </w:rPr>
        <w:t>. Thus, it is proposed that at least for FR2, it is mandatory for the UE support configuration of 64 TRSs per CC.</w:t>
      </w:r>
    </w:p>
    <w:p w14:paraId="6AF62FB6" w14:textId="50EE4F65" w:rsidR="007E7EE5" w:rsidRDefault="007E7EE5" w:rsidP="007E7EE5">
      <w:pPr>
        <w:pStyle w:val="BodyText"/>
        <w:rPr>
          <w:lang w:val="en-US"/>
        </w:rPr>
      </w:pPr>
      <w:r w:rsidRPr="007E7EE5">
        <w:rPr>
          <w:lang w:val="en-US"/>
        </w:rPr>
        <w:t>Since QCL Type A cannot be conveyed across CCs, each CC will need a separate set of TRSs</w:t>
      </w:r>
      <w:r>
        <w:rPr>
          <w:lang w:val="en-US"/>
        </w:rPr>
        <w:t>. Due to huge bandwidths available i</w:t>
      </w:r>
      <w:r w:rsidRPr="007E7EE5">
        <w:rPr>
          <w:lang w:val="en-US"/>
        </w:rPr>
        <w:t>n FR2, CA will be deployed already in the initial phase</w:t>
      </w:r>
      <w:r>
        <w:rPr>
          <w:lang w:val="en-US"/>
        </w:rPr>
        <w:t>. Even with a moderate number of SS/PBCH beams, close to a 100 TRSs will be needed for 8 CCs. Thus, it is proposed that</w:t>
      </w:r>
    </w:p>
    <w:p w14:paraId="20F8EF6A" w14:textId="6053DCD6" w:rsidR="007E7EE5" w:rsidRDefault="007E7EE5" w:rsidP="007E7EE5">
      <w:pPr>
        <w:pStyle w:val="Proposal"/>
        <w:rPr>
          <w:lang w:val="en-US"/>
        </w:rPr>
      </w:pPr>
      <w:bookmarkStart w:id="8" w:name="_Toc521670118"/>
      <w:bookmarkStart w:id="9" w:name="_Toc528939832"/>
      <w:r>
        <w:rPr>
          <w:lang w:val="en-US"/>
        </w:rPr>
        <w:t xml:space="preserve">For </w:t>
      </w:r>
      <w:r>
        <w:rPr>
          <w:lang w:val="en-US"/>
        </w:rPr>
        <w:t>FG 2-51 C-4: The UE is mandated to signal 64 at least for FR2</w:t>
      </w:r>
      <w:bookmarkEnd w:id="9"/>
    </w:p>
    <w:p w14:paraId="24AAFE07" w14:textId="77777777" w:rsidR="007E7EE5" w:rsidRPr="007E7EE5" w:rsidRDefault="007E7EE5" w:rsidP="007E7EE5">
      <w:pPr>
        <w:pStyle w:val="Proposal"/>
        <w:rPr>
          <w:lang w:val="en-US"/>
        </w:rPr>
      </w:pPr>
      <w:bookmarkStart w:id="10" w:name="_Toc528939833"/>
      <w:r>
        <w:rPr>
          <w:lang w:val="en-US"/>
        </w:rPr>
        <w:t>FG 2-51 C-5: The UE is mandated to signal 128 at least for FR2</w:t>
      </w:r>
      <w:bookmarkEnd w:id="10"/>
    </w:p>
    <w:bookmarkEnd w:id="8"/>
    <w:p w14:paraId="699EBD7E" w14:textId="79CE3711" w:rsidR="00AD06DB" w:rsidRPr="006D3724" w:rsidRDefault="001074FB" w:rsidP="00DE204A">
      <w:pPr>
        <w:pStyle w:val="Heading2"/>
      </w:pPr>
      <w:r>
        <w:lastRenderedPageBreak/>
        <w:t>2.2</w:t>
      </w:r>
      <w:r>
        <w:tab/>
        <w:t>Mechanism to recovery from beam failure</w:t>
      </w:r>
    </w:p>
    <w:p w14:paraId="4A3F3977" w14:textId="1648B49A" w:rsidR="001074FB" w:rsidRDefault="001074FB" w:rsidP="001074FB">
      <w:pPr>
        <w:pStyle w:val="Heading3"/>
      </w:pPr>
      <w:r>
        <w:t>2.2.</w:t>
      </w:r>
      <w:r w:rsidR="000E2E06">
        <w:t>1</w:t>
      </w:r>
      <w:r>
        <w:tab/>
      </w:r>
      <w:r w:rsidR="00B124E2">
        <w:t xml:space="preserve">Issue 1 on link recovery: agreement on contention-based link recovery not captured </w:t>
      </w:r>
    </w:p>
    <w:p w14:paraId="0386ACB7" w14:textId="37510D4A" w:rsidR="00717192" w:rsidRDefault="00717192" w:rsidP="00717192">
      <w:pPr>
        <w:pStyle w:val="BodyText"/>
        <w:rPr>
          <w:iCs/>
        </w:rPr>
      </w:pPr>
      <w:r>
        <w:t xml:space="preserve">RAN1 has agreed to support contention-based and contention-free link recovery. One case where the UE shall perform contention-based link recovery is when the UE has not been configured with a dedicated </w:t>
      </w:r>
      <w:r w:rsidRPr="00B916EC">
        <w:t>control resource set</w:t>
      </w:r>
      <w:r w:rsidRPr="00B916EC">
        <w:rPr>
          <w:iCs/>
        </w:rPr>
        <w:t xml:space="preserve"> </w:t>
      </w:r>
      <w:r>
        <w:rPr>
          <w:iCs/>
        </w:rPr>
        <w:t xml:space="preserve">or a dedicated search space for the reception of the link recovery response. </w:t>
      </w:r>
    </w:p>
    <w:p w14:paraId="609CAD57" w14:textId="6700693B" w:rsidR="00717192" w:rsidRDefault="00717192" w:rsidP="00717192">
      <w:pPr>
        <w:pStyle w:val="BodyText"/>
        <w:rPr>
          <w:iCs/>
        </w:rPr>
      </w:pPr>
      <w:r>
        <w:rPr>
          <w:iCs/>
        </w:rPr>
        <w:t>The behaviour in this situation was captured in the following agreement from RAN1#93:</w:t>
      </w:r>
    </w:p>
    <w:p w14:paraId="75B2B9AB" w14:textId="77777777" w:rsidR="00717192" w:rsidRDefault="00717192" w:rsidP="00717192">
      <w:pPr>
        <w:rPr>
          <w:iCs/>
        </w:rPr>
      </w:pPr>
      <w:r>
        <w:rPr>
          <w:iCs/>
          <w:noProof/>
        </w:rPr>
        <mc:AlternateContent>
          <mc:Choice Requires="wps">
            <w:drawing>
              <wp:inline distT="0" distB="0" distL="0" distR="0" wp14:anchorId="02F40F50" wp14:editId="67FC2675">
                <wp:extent cx="5915025" cy="1238250"/>
                <wp:effectExtent l="0" t="0" r="28575" b="19050"/>
                <wp:docPr id="2" name="Text Box 2"/>
                <wp:cNvGraphicFramePr/>
                <a:graphic xmlns:a="http://schemas.openxmlformats.org/drawingml/2006/main">
                  <a:graphicData uri="http://schemas.microsoft.com/office/word/2010/wordprocessingShape">
                    <wps:wsp>
                      <wps:cNvSpPr txBox="1"/>
                      <wps:spPr>
                        <a:xfrm>
                          <a:off x="0" y="0"/>
                          <a:ext cx="5915025" cy="1238250"/>
                        </a:xfrm>
                        <a:prstGeom prst="rect">
                          <a:avLst/>
                        </a:prstGeom>
                        <a:solidFill>
                          <a:schemeClr val="lt1"/>
                        </a:solidFill>
                        <a:ln w="6350">
                          <a:solidFill>
                            <a:prstClr val="black"/>
                          </a:solidFill>
                        </a:ln>
                      </wps:spPr>
                      <wps:txbx>
                        <w:txbxContent>
                          <w:p w14:paraId="1F104B30" w14:textId="77777777" w:rsidR="00513093" w:rsidRPr="00385677" w:rsidRDefault="00513093" w:rsidP="00717192">
                            <w:pPr>
                              <w:numPr>
                                <w:ilvl w:val="0"/>
                                <w:numId w:val="24"/>
                              </w:numPr>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F212B7B" w14:textId="77777777" w:rsidR="00513093" w:rsidRPr="00385677" w:rsidRDefault="00513093" w:rsidP="00717192">
                            <w:pPr>
                              <w:numPr>
                                <w:ilvl w:val="1"/>
                                <w:numId w:val="24"/>
                              </w:numPr>
                            </w:pPr>
                            <w:r w:rsidRPr="00385677">
                              <w:t>In this case, SearchSpace-0 or CORESET-0 is not used for monitoring contention-free PRACH BFR response.</w:t>
                            </w:r>
                          </w:p>
                          <w:p w14:paraId="468DEC9E" w14:textId="77777777" w:rsidR="00513093" w:rsidRPr="00385677" w:rsidRDefault="00513093" w:rsidP="00717192">
                            <w:pPr>
                              <w:numPr>
                                <w:ilvl w:val="0"/>
                                <w:numId w:val="24"/>
                              </w:numPr>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4DBB488F" w14:textId="77777777" w:rsidR="00513093" w:rsidRPr="007E40D3" w:rsidRDefault="00513093" w:rsidP="00717192">
                            <w:pPr>
                              <w:numPr>
                                <w:ilvl w:val="0"/>
                                <w:numId w:val="24"/>
                              </w:numPr>
                            </w:pPr>
                            <w:r w:rsidRPr="007E40D3">
                              <w:t>Send LS to RAN2</w:t>
                            </w:r>
                          </w:p>
                          <w:p w14:paraId="24DB63A7" w14:textId="77777777" w:rsidR="00513093" w:rsidRDefault="00513093" w:rsidP="007171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F40F50" id="Text Box 2" o:spid="_x0000_s1027" type="#_x0000_t202" style="width:465.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" fillcolor="white [3201]" strokeweight=".5pt">
                <v:textbox>
                  <w:txbxContent>
                    <w:p w14:paraId="1F104B30" w14:textId="77777777" w:rsidR="00513093" w:rsidRPr="00385677" w:rsidRDefault="00513093" w:rsidP="00717192">
                      <w:pPr>
                        <w:numPr>
                          <w:ilvl w:val="0"/>
                          <w:numId w:val="24"/>
                        </w:numPr>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F212B7B" w14:textId="77777777" w:rsidR="00513093" w:rsidRPr="00385677" w:rsidRDefault="00513093" w:rsidP="00717192">
                      <w:pPr>
                        <w:numPr>
                          <w:ilvl w:val="1"/>
                          <w:numId w:val="24"/>
                        </w:numPr>
                      </w:pPr>
                      <w:r w:rsidRPr="00385677">
                        <w:t>In this case, SearchSpace-0 or CORESET-0 is not used for monitoring contention-free PRACH BFR response.</w:t>
                      </w:r>
                    </w:p>
                    <w:p w14:paraId="468DEC9E" w14:textId="77777777" w:rsidR="00513093" w:rsidRPr="00385677" w:rsidRDefault="00513093" w:rsidP="00717192">
                      <w:pPr>
                        <w:numPr>
                          <w:ilvl w:val="0"/>
                          <w:numId w:val="24"/>
                        </w:numPr>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4DBB488F" w14:textId="77777777" w:rsidR="00513093" w:rsidRPr="007E40D3" w:rsidRDefault="00513093" w:rsidP="00717192">
                      <w:pPr>
                        <w:numPr>
                          <w:ilvl w:val="0"/>
                          <w:numId w:val="24"/>
                        </w:numPr>
                      </w:pPr>
                      <w:r w:rsidRPr="007E40D3">
                        <w:t>Send LS to RAN2</w:t>
                      </w:r>
                    </w:p>
                    <w:p w14:paraId="24DB63A7" w14:textId="77777777" w:rsidR="00513093" w:rsidRDefault="00513093" w:rsidP="00717192"/>
                  </w:txbxContent>
                </v:textbox>
                <w10:anchorlock/>
              </v:shape>
            </w:pict>
          </mc:Fallback>
        </mc:AlternateContent>
      </w:r>
    </w:p>
    <w:p w14:paraId="6489D7DE" w14:textId="77777777" w:rsidR="00717192" w:rsidRDefault="00717192" w:rsidP="00717192">
      <w:pPr>
        <w:pStyle w:val="BodyText"/>
      </w:pPr>
      <w:r>
        <w:rPr>
          <w:iCs/>
        </w:rPr>
        <w:t xml:space="preserve">The agreement aimed to capture the situation where </w:t>
      </w:r>
      <w:proofErr w:type="spellStart"/>
      <w:r w:rsidRPr="008E345C">
        <w:rPr>
          <w:i/>
        </w:rPr>
        <w:t>recoverySearchSpaceId</w:t>
      </w:r>
      <w:proofErr w:type="spellEnd"/>
      <w:r>
        <w:rPr>
          <w:i/>
        </w:rPr>
        <w:t xml:space="preserve"> </w:t>
      </w:r>
      <w:r>
        <w:t xml:space="preserve">was not defined, or when </w:t>
      </w:r>
      <w:proofErr w:type="spellStart"/>
      <w:r w:rsidRPr="008E345C">
        <w:rPr>
          <w:i/>
        </w:rPr>
        <w:t>recoverySearchSpaceId</w:t>
      </w:r>
      <w:proofErr w:type="spellEnd"/>
      <w:r>
        <w:rPr>
          <w:i/>
        </w:rPr>
        <w:t xml:space="preserve"> </w:t>
      </w:r>
      <w:r>
        <w:t>was defined without a CORESET. The agreement also aimed to capture that the UE will not perform contention-free link recovery if these parameters are not defined.</w:t>
      </w:r>
    </w:p>
    <w:p w14:paraId="6F271071" w14:textId="5187535B" w:rsidR="003E323C" w:rsidRDefault="00717192" w:rsidP="00717192">
      <w:pPr>
        <w:pStyle w:val="BodyText"/>
      </w:pPr>
      <w:r>
        <w:t>Currently, this agreement is not captured in </w:t>
      </w:r>
      <w:r>
        <w:fldChar w:fldCharType="begin"/>
      </w:r>
      <w:r>
        <w:instrText xml:space="preserve"> REF _Ref525193401 \r \h </w:instrText>
      </w:r>
      <w:r>
        <w:fldChar w:fldCharType="separate"/>
      </w:r>
      <w:r w:rsidR="00D11CA6">
        <w:t>[1]</w:t>
      </w:r>
      <w:r>
        <w:fldChar w:fldCharType="end"/>
      </w:r>
      <w:r>
        <w:t xml:space="preserve">. </w:t>
      </w:r>
      <w:r w:rsidR="003E323C">
        <w:t>Therefore, we propose to capture this in 38.213:</w:t>
      </w:r>
    </w:p>
    <w:p w14:paraId="0D0951F6" w14:textId="3338741B" w:rsidR="00717192" w:rsidRPr="00957E20" w:rsidRDefault="00717192" w:rsidP="00717192">
      <w:pPr>
        <w:pStyle w:val="Proposal"/>
        <w:rPr>
          <w:lang w:val="en-US"/>
        </w:rPr>
      </w:pPr>
      <w:bookmarkStart w:id="11" w:name="_Ref521394712"/>
      <w:bookmarkStart w:id="12" w:name="_Toc521670120"/>
      <w:bookmarkStart w:id="13" w:name="_Toc528939834"/>
      <w:r w:rsidRPr="00957E20">
        <w:rPr>
          <w:lang w:val="en-US"/>
        </w:rPr>
        <w:t xml:space="preserve">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r w:rsidR="003E323C">
        <w:rPr>
          <w:lang w:val="en-US"/>
        </w:rPr>
        <w:t xml:space="preserve"> according to section 8 in 38.213</w:t>
      </w:r>
      <w:r w:rsidRPr="00957E20">
        <w:rPr>
          <w:lang w:val="en-US"/>
        </w:rPr>
        <w:t>.</w:t>
      </w:r>
      <w:bookmarkEnd w:id="11"/>
      <w:bookmarkEnd w:id="12"/>
      <w:bookmarkEnd w:id="13"/>
    </w:p>
    <w:p w14:paraId="12809B5F" w14:textId="394D90C8" w:rsidR="006221CB" w:rsidRPr="006221CB" w:rsidRDefault="006221CB" w:rsidP="006221CB">
      <w:pPr>
        <w:pStyle w:val="BodyText"/>
        <w:rPr>
          <w:lang w:val="en-US"/>
        </w:rPr>
      </w:pPr>
      <w:r w:rsidRPr="003611C2">
        <w:rPr>
          <w:lang w:val="en-US"/>
        </w:rPr>
        <w:t xml:space="preserve">A text proposal is given in the accompanying CR to </w:t>
      </w:r>
      <w:r w:rsidRPr="003611C2">
        <w:rPr>
          <w:lang w:val="en-US"/>
        </w:rPr>
        <w:fldChar w:fldCharType="begin"/>
      </w:r>
      <w:r w:rsidRPr="003611C2">
        <w:rPr>
          <w:lang w:val="en-US"/>
        </w:rPr>
        <w:instrText xml:space="preserve"> REF _Ref525193401 \r \h </w:instrText>
      </w:r>
      <w:r w:rsidR="003611C2">
        <w:rPr>
          <w:lang w:val="en-US"/>
        </w:rPr>
        <w:instrText xml:space="preserve"> \* MERGEFORMAT </w:instrText>
      </w:r>
      <w:r w:rsidRPr="003611C2">
        <w:rPr>
          <w:lang w:val="en-US"/>
        </w:rPr>
      </w:r>
      <w:r w:rsidRPr="003611C2">
        <w:rPr>
          <w:lang w:val="en-US"/>
        </w:rPr>
        <w:fldChar w:fldCharType="separate"/>
      </w:r>
      <w:r w:rsidR="00D11CA6">
        <w:rPr>
          <w:lang w:val="en-US"/>
        </w:rPr>
        <w:t>[1]</w:t>
      </w:r>
      <w:r w:rsidRPr="003611C2">
        <w:rPr>
          <w:lang w:val="en-US"/>
        </w:rPr>
        <w:fldChar w:fldCharType="end"/>
      </w:r>
      <w:r w:rsidRPr="003611C2">
        <w:rPr>
          <w:lang w:val="en-US"/>
        </w:rPr>
        <w:t>.</w:t>
      </w:r>
    </w:p>
    <w:p w14:paraId="1AB38243" w14:textId="36CA8383" w:rsidR="00274460" w:rsidRDefault="00274460" w:rsidP="00B124E2">
      <w:pPr>
        <w:pStyle w:val="Heading3"/>
      </w:pPr>
      <w:r>
        <w:t>2.2.</w:t>
      </w:r>
      <w:r w:rsidR="00B124E2">
        <w:t>2</w:t>
      </w:r>
      <w:r>
        <w:tab/>
      </w:r>
      <w:r w:rsidR="00B124E2">
        <w:t>Issue 2 on link recovery: v</w:t>
      </w:r>
      <w:r>
        <w:t xml:space="preserve">alidity of TCI states </w:t>
      </w:r>
      <w:r w:rsidR="00585F59">
        <w:t xml:space="preserve">and spatial relations </w:t>
      </w:r>
      <w:r>
        <w:t>after beam failure</w:t>
      </w:r>
    </w:p>
    <w:p w14:paraId="54462A1D" w14:textId="048F0524" w:rsidR="0061741F" w:rsidRDefault="001745D1" w:rsidP="00274460">
      <w:pPr>
        <w:pStyle w:val="BodyText"/>
      </w:pPr>
      <w:r>
        <w:t>The</w:t>
      </w:r>
      <w:r w:rsidR="00585F59">
        <w:t xml:space="preserve"> QCL assumptions for PDCCH and PDSCH, as well as the spatial relations for PUCCH</w:t>
      </w:r>
      <w:r w:rsidRPr="001745D1">
        <w:t xml:space="preserve"> </w:t>
      </w:r>
      <w:r>
        <w:t xml:space="preserve">after beam failure are described in </w:t>
      </w:r>
      <w:r>
        <w:fldChar w:fldCharType="begin"/>
      </w:r>
      <w:r>
        <w:instrText xml:space="preserve"> REF _Ref525193401 \r \h </w:instrText>
      </w:r>
      <w:r>
        <w:fldChar w:fldCharType="separate"/>
      </w:r>
      <w:r w:rsidR="00D11CA6">
        <w:t>[1]</w:t>
      </w:r>
      <w:r>
        <w:fldChar w:fldCharType="end"/>
      </w:r>
      <w:r>
        <w:t>.</w:t>
      </w:r>
      <w:r w:rsidR="00AF48B6">
        <w:t xml:space="preserve"> However, in our understanding, that text only describes contention-free beam recovery. Thus, the corresponding text for contention-based beam recovery should be added. </w:t>
      </w:r>
    </w:p>
    <w:p w14:paraId="4A0175AE" w14:textId="087424EA" w:rsidR="00AF48B6" w:rsidRDefault="00AF48B6" w:rsidP="00AF48B6">
      <w:pPr>
        <w:pStyle w:val="BodyText"/>
      </w:pPr>
      <w:r>
        <w:t xml:space="preserve">The recovery part of contention-based beam recovery is described in section 8 in </w:t>
      </w:r>
      <w:r>
        <w:fldChar w:fldCharType="begin"/>
      </w:r>
      <w:r>
        <w:instrText xml:space="preserve"> REF _Ref525193401 \r \h </w:instrText>
      </w:r>
      <w:r>
        <w:fldChar w:fldCharType="separate"/>
      </w:r>
      <w:r w:rsidR="00D11CA6">
        <w:t>[1]</w:t>
      </w:r>
      <w:r>
        <w:fldChar w:fldCharType="end"/>
      </w:r>
      <w:r>
        <w:t>. However, the current text in section 8 does not describe the handling of TCI states or spatial relations in detail: it is either assumed that the UE does not have any TCI states or spatial relations (like during connection setup) or that the TCI states or spatial relations are unaffected (as for contention-free PRACH triggered by a PDCCH order).</w:t>
      </w:r>
    </w:p>
    <w:p w14:paraId="43433DBA" w14:textId="4FF9E2DB" w:rsidR="00AF48B6" w:rsidRDefault="00AF48B6" w:rsidP="00AF48B6">
      <w:pPr>
        <w:pStyle w:val="BodyText"/>
      </w:pPr>
      <w:r>
        <w:t xml:space="preserve">For beam failure, neither of these assumptions are correct: the UE </w:t>
      </w:r>
      <w:r w:rsidRPr="006221CB">
        <w:rPr>
          <w:i/>
        </w:rPr>
        <w:t>does have</w:t>
      </w:r>
      <w:r>
        <w:t xml:space="preserve"> TCI states or spatial relations, and they </w:t>
      </w:r>
      <w:r w:rsidRPr="006221CB">
        <w:rPr>
          <w:i/>
        </w:rPr>
        <w:t>are</w:t>
      </w:r>
      <w:r>
        <w:t xml:space="preserve"> affected: after beam failure, the UE should effectively ignore the</w:t>
      </w:r>
      <w:r w:rsidR="006221CB">
        <w:t xml:space="preserve"> activated</w:t>
      </w:r>
      <w:r>
        <w:t xml:space="preserve"> </w:t>
      </w:r>
      <w:r w:rsidR="006221CB">
        <w:t>TCI states/spatial relations.</w:t>
      </w:r>
      <w:r>
        <w:t xml:space="preserve"> This behaviour should be captured in section 8 in </w:t>
      </w:r>
      <w:r>
        <w:fldChar w:fldCharType="begin"/>
      </w:r>
      <w:r>
        <w:instrText xml:space="preserve"> REF _Ref525193401 \r \h </w:instrText>
      </w:r>
      <w:r>
        <w:fldChar w:fldCharType="separate"/>
      </w:r>
      <w:r w:rsidR="00D11CA6">
        <w:t>[1]</w:t>
      </w:r>
      <w:r>
        <w:fldChar w:fldCharType="end"/>
      </w:r>
      <w:r>
        <w:t>.</w:t>
      </w:r>
    </w:p>
    <w:p w14:paraId="514E1113" w14:textId="443AB428" w:rsidR="00AF48B6" w:rsidRDefault="00AF48B6" w:rsidP="00AF48B6">
      <w:pPr>
        <w:pStyle w:val="BodyText"/>
      </w:pPr>
      <w:r>
        <w:t xml:space="preserve">A natural place to do this is at the very beginning of the RACH procedure. Once a </w:t>
      </w:r>
      <w:proofErr w:type="gramStart"/>
      <w:r>
        <w:t>random access</w:t>
      </w:r>
      <w:proofErr w:type="gramEnd"/>
      <w:r>
        <w:t xml:space="preserve"> procedure is initiated for contention-based link recovery, the UE should consider all TCI states to be deactivated for PDCCH and PDSCH, and all spatial relations for PUCCH and SRS should also be deactivated. The QCL assumptions for Msg2 and Msg4 are described in section 8. For the remaining DL messages before activation, the QCL assumptions are up to UE implementation, as is generally the case for the period between RRC configuration and MAC CE activation. The spatial relation for Msg3 and subsequent UL messages before activation, the spatial relations are up to UE implementation, as is generally the case for the period between RRC configuration and MAC CE activation. Thus</w:t>
      </w:r>
      <w:r w:rsidR="006221CB">
        <w:t>,</w:t>
      </w:r>
      <w:r>
        <w:t xml:space="preserve"> we propose</w:t>
      </w:r>
    </w:p>
    <w:p w14:paraId="3CE2D612" w14:textId="72A1CCCC" w:rsidR="006221CB" w:rsidRPr="00274460" w:rsidRDefault="006221CB" w:rsidP="006221CB">
      <w:pPr>
        <w:pStyle w:val="Proposal"/>
      </w:pPr>
      <w:bookmarkStart w:id="14" w:name="_Toc528939835"/>
      <w:r>
        <w:t xml:space="preserve">If the </w:t>
      </w:r>
      <w:proofErr w:type="gramStart"/>
      <w:r>
        <w:t>random access</w:t>
      </w:r>
      <w:proofErr w:type="gramEnd"/>
      <w:r>
        <w:t xml:space="preserve"> procedure is initiated by contention-based link recovery, the UE deactivates all TCI states for PDCCH and PDSCH, and all spatial relations for PUCCH and SRS.</w:t>
      </w:r>
      <w:bookmarkEnd w:id="14"/>
    </w:p>
    <w:p w14:paraId="052E5E7A" w14:textId="29944F89" w:rsidR="006221CB" w:rsidRPr="006221CB" w:rsidRDefault="006221CB" w:rsidP="00AF48B6">
      <w:pPr>
        <w:pStyle w:val="BodyText"/>
        <w:rPr>
          <w:lang w:val="en-US"/>
        </w:rPr>
      </w:pPr>
      <w:r w:rsidRPr="003611C2">
        <w:rPr>
          <w:lang w:val="en-US"/>
        </w:rPr>
        <w:t xml:space="preserve">A text proposal is given in the accompanying CR to </w:t>
      </w:r>
      <w:r w:rsidRPr="003611C2">
        <w:rPr>
          <w:lang w:val="en-US"/>
        </w:rPr>
        <w:fldChar w:fldCharType="begin"/>
      </w:r>
      <w:r w:rsidRPr="003611C2">
        <w:rPr>
          <w:lang w:val="en-US"/>
        </w:rPr>
        <w:instrText xml:space="preserve"> REF _Ref525193401 \r \h </w:instrText>
      </w:r>
      <w:r w:rsidR="003611C2">
        <w:rPr>
          <w:lang w:val="en-US"/>
        </w:rPr>
        <w:instrText xml:space="preserve"> \* MERGEFORMAT </w:instrText>
      </w:r>
      <w:r w:rsidRPr="003611C2">
        <w:rPr>
          <w:lang w:val="en-US"/>
        </w:rPr>
      </w:r>
      <w:r w:rsidRPr="003611C2">
        <w:rPr>
          <w:lang w:val="en-US"/>
        </w:rPr>
        <w:fldChar w:fldCharType="separate"/>
      </w:r>
      <w:r w:rsidR="00D11CA6">
        <w:rPr>
          <w:lang w:val="en-US"/>
        </w:rPr>
        <w:t>[1]</w:t>
      </w:r>
      <w:r w:rsidRPr="003611C2">
        <w:rPr>
          <w:lang w:val="en-US"/>
        </w:rPr>
        <w:fldChar w:fldCharType="end"/>
      </w:r>
      <w:r w:rsidRPr="003611C2">
        <w:rPr>
          <w:lang w:val="en-US"/>
        </w:rPr>
        <w:t>.</w:t>
      </w:r>
    </w:p>
    <w:p w14:paraId="003577C2" w14:textId="4AFBBE90" w:rsidR="00717192" w:rsidRDefault="00717192" w:rsidP="00717192">
      <w:pPr>
        <w:pStyle w:val="Heading3"/>
        <w:rPr>
          <w:lang w:val="en-US"/>
        </w:rPr>
      </w:pPr>
      <w:r>
        <w:rPr>
          <w:lang w:val="en-US"/>
        </w:rPr>
        <w:lastRenderedPageBreak/>
        <w:t>2.2.</w:t>
      </w:r>
      <w:r w:rsidR="000E2E06">
        <w:rPr>
          <w:lang w:val="en-US"/>
        </w:rPr>
        <w:t>2</w:t>
      </w:r>
      <w:r>
        <w:rPr>
          <w:lang w:val="en-US"/>
        </w:rPr>
        <w:tab/>
      </w:r>
      <w:r w:rsidR="00B124E2">
        <w:rPr>
          <w:lang w:val="en-US"/>
        </w:rPr>
        <w:t>Issue 3 on link recovery: i</w:t>
      </w:r>
      <w:r w:rsidR="00D65589">
        <w:rPr>
          <w:lang w:val="en-US"/>
        </w:rPr>
        <w:t>nconsistent description of b</w:t>
      </w:r>
      <w:r>
        <w:rPr>
          <w:lang w:val="en-US"/>
        </w:rPr>
        <w:t>eam failure detection in C-DRX</w:t>
      </w:r>
    </w:p>
    <w:p w14:paraId="3A0C86D2" w14:textId="5253A5E5" w:rsidR="00D65589" w:rsidRDefault="00717192" w:rsidP="00717192">
      <w:pPr>
        <w:pStyle w:val="BodyText"/>
        <w:rPr>
          <w:lang w:val="en-US"/>
        </w:rPr>
      </w:pPr>
      <w:r>
        <w:rPr>
          <w:lang w:val="en-US"/>
        </w:rPr>
        <w:t xml:space="preserve">Currently, </w:t>
      </w:r>
      <w:r w:rsidR="00D65589">
        <w:rPr>
          <w:lang w:val="en-US"/>
        </w:rPr>
        <w:t xml:space="preserve">there is a discrepancy between </w:t>
      </w:r>
      <w:r>
        <w:rPr>
          <w:lang w:val="en-US"/>
        </w:rPr>
        <w:t>description</w:t>
      </w:r>
      <w:r w:rsidR="00D65589">
        <w:rPr>
          <w:lang w:val="en-US"/>
        </w:rPr>
        <w:t>s</w:t>
      </w:r>
      <w:r>
        <w:rPr>
          <w:lang w:val="en-US"/>
        </w:rPr>
        <w:t xml:space="preserve"> in </w:t>
      </w:r>
      <w:r>
        <w:rPr>
          <w:lang w:val="en-US"/>
        </w:rPr>
        <w:fldChar w:fldCharType="begin"/>
      </w:r>
      <w:r>
        <w:rPr>
          <w:lang w:val="en-US"/>
        </w:rPr>
        <w:instrText xml:space="preserve"> REF _Ref525193401 \r \h </w:instrText>
      </w:r>
      <w:r>
        <w:rPr>
          <w:lang w:val="en-US"/>
        </w:rPr>
      </w:r>
      <w:r>
        <w:rPr>
          <w:lang w:val="en-US"/>
        </w:rPr>
        <w:fldChar w:fldCharType="separate"/>
      </w:r>
      <w:r w:rsidR="00D11CA6">
        <w:rPr>
          <w:lang w:val="en-US"/>
        </w:rPr>
        <w:t>[1]</w:t>
      </w:r>
      <w:r>
        <w:rPr>
          <w:lang w:val="en-US"/>
        </w:rPr>
        <w:fldChar w:fldCharType="end"/>
      </w:r>
      <w:r>
        <w:rPr>
          <w:lang w:val="en-US"/>
        </w:rPr>
        <w:t xml:space="preserve"> </w:t>
      </w:r>
      <w:r w:rsidR="00D65589">
        <w:rPr>
          <w:lang w:val="en-US"/>
        </w:rPr>
        <w:t xml:space="preserve">and </w:t>
      </w:r>
      <w:r w:rsidR="00D65589">
        <w:rPr>
          <w:lang w:val="en-US"/>
        </w:rPr>
        <w:fldChar w:fldCharType="begin"/>
      </w:r>
      <w:r w:rsidR="00D65589">
        <w:rPr>
          <w:lang w:val="en-US"/>
        </w:rPr>
        <w:instrText xml:space="preserve"> REF _Ref528587638 \r \h </w:instrText>
      </w:r>
      <w:r w:rsidR="00D65589">
        <w:rPr>
          <w:lang w:val="en-US"/>
        </w:rPr>
      </w:r>
      <w:r w:rsidR="00D65589">
        <w:rPr>
          <w:lang w:val="en-US"/>
        </w:rPr>
        <w:fldChar w:fldCharType="separate"/>
      </w:r>
      <w:r w:rsidR="00D11CA6">
        <w:rPr>
          <w:lang w:val="en-US"/>
        </w:rPr>
        <w:t>[5]</w:t>
      </w:r>
      <w:r w:rsidR="00D65589">
        <w:rPr>
          <w:lang w:val="en-US"/>
        </w:rPr>
        <w:fldChar w:fldCharType="end"/>
      </w:r>
      <w:r w:rsidR="00D65589">
        <w:rPr>
          <w:lang w:val="en-US"/>
        </w:rPr>
        <w:t xml:space="preserve"> regarding the indication interval in DRX. Whereas </w:t>
      </w:r>
      <w:r w:rsidR="00D65589">
        <w:rPr>
          <w:lang w:val="en-US"/>
        </w:rPr>
        <w:fldChar w:fldCharType="begin"/>
      </w:r>
      <w:r w:rsidR="00D65589">
        <w:rPr>
          <w:lang w:val="en-US"/>
        </w:rPr>
        <w:instrText xml:space="preserve"> REF _Ref525193401 \r \h </w:instrText>
      </w:r>
      <w:r w:rsidR="00D65589">
        <w:rPr>
          <w:lang w:val="en-US"/>
        </w:rPr>
      </w:r>
      <w:r w:rsidR="00D65589">
        <w:rPr>
          <w:lang w:val="en-US"/>
        </w:rPr>
        <w:fldChar w:fldCharType="separate"/>
      </w:r>
      <w:r w:rsidR="00D11CA6">
        <w:rPr>
          <w:lang w:val="en-US"/>
        </w:rPr>
        <w:t>[1]</w:t>
      </w:r>
      <w:r w:rsidR="00D65589">
        <w:rPr>
          <w:lang w:val="en-US"/>
        </w:rPr>
        <w:fldChar w:fldCharType="end"/>
      </w:r>
      <w:r w:rsidR="00D65589">
        <w:rPr>
          <w:lang w:val="en-US"/>
        </w:rPr>
        <w:t xml:space="preserve"> </w:t>
      </w:r>
      <w:r>
        <w:rPr>
          <w:lang w:val="en-US"/>
        </w:rPr>
        <w:t>makes no distinction between beam failure detection in non-DRX and DRX modes</w:t>
      </w:r>
      <w:r w:rsidR="00D65589">
        <w:rPr>
          <w:lang w:val="en-US"/>
        </w:rPr>
        <w:t xml:space="preserve">, </w:t>
      </w:r>
      <w:r w:rsidR="00D65589">
        <w:rPr>
          <w:lang w:val="en-US"/>
        </w:rPr>
        <w:fldChar w:fldCharType="begin"/>
      </w:r>
      <w:r w:rsidR="00D65589">
        <w:rPr>
          <w:lang w:val="en-US"/>
        </w:rPr>
        <w:instrText xml:space="preserve"> REF _Ref528587638 \r \h </w:instrText>
      </w:r>
      <w:r w:rsidR="00D65589">
        <w:rPr>
          <w:lang w:val="en-US"/>
        </w:rPr>
      </w:r>
      <w:r w:rsidR="00D65589">
        <w:rPr>
          <w:lang w:val="en-US"/>
        </w:rPr>
        <w:fldChar w:fldCharType="separate"/>
      </w:r>
      <w:r w:rsidR="00D11CA6">
        <w:rPr>
          <w:lang w:val="en-US"/>
        </w:rPr>
        <w:t>[5]</w:t>
      </w:r>
      <w:r w:rsidR="00D65589">
        <w:rPr>
          <w:lang w:val="en-US"/>
        </w:rPr>
        <w:fldChar w:fldCharType="end"/>
      </w:r>
      <w:r w:rsidR="00D65589">
        <w:rPr>
          <w:lang w:val="en-US"/>
        </w:rPr>
        <w:t xml:space="preserve"> clearly makes the relevant distinction</w:t>
      </w:r>
      <w:r>
        <w:rPr>
          <w:lang w:val="en-US"/>
        </w:rPr>
        <w:t xml:space="preserve">. </w:t>
      </w:r>
      <w:r w:rsidR="00D65589">
        <w:rPr>
          <w:lang w:val="en-US"/>
        </w:rPr>
        <w:t xml:space="preserve">With the description in </w:t>
      </w:r>
      <w:r w:rsidR="00D65589">
        <w:rPr>
          <w:lang w:val="en-US"/>
        </w:rPr>
        <w:fldChar w:fldCharType="begin"/>
      </w:r>
      <w:r w:rsidR="00D65589">
        <w:rPr>
          <w:lang w:val="en-US"/>
        </w:rPr>
        <w:instrText xml:space="preserve"> REF _Ref525193401 \r \h </w:instrText>
      </w:r>
      <w:r w:rsidR="00D65589">
        <w:rPr>
          <w:lang w:val="en-US"/>
        </w:rPr>
      </w:r>
      <w:r w:rsidR="00D65589">
        <w:rPr>
          <w:lang w:val="en-US"/>
        </w:rPr>
        <w:fldChar w:fldCharType="separate"/>
      </w:r>
      <w:r w:rsidR="00D11CA6">
        <w:rPr>
          <w:lang w:val="en-US"/>
        </w:rPr>
        <w:t>[1]</w:t>
      </w:r>
      <w:r w:rsidR="00D65589">
        <w:rPr>
          <w:lang w:val="en-US"/>
        </w:rPr>
        <w:fldChar w:fldCharType="end"/>
      </w:r>
      <w:r w:rsidR="00D65589">
        <w:rPr>
          <w:lang w:val="en-US"/>
        </w:rPr>
        <w:t xml:space="preserve"> </w:t>
      </w:r>
      <w:r>
        <w:rPr>
          <w:lang w:val="en-US"/>
        </w:rPr>
        <w:t xml:space="preserve">the UE would have to assess the quality of all the signals with a period equal to the period of the beam failure detection RS also during the non-active periods during DRX. </w:t>
      </w:r>
      <w:r w:rsidR="00D65589">
        <w:rPr>
          <w:lang w:val="en-US"/>
        </w:rPr>
        <w:t xml:space="preserve">Here, the description of RLM in </w:t>
      </w:r>
      <w:r w:rsidR="00D65589">
        <w:rPr>
          <w:lang w:val="en-US"/>
        </w:rPr>
        <w:fldChar w:fldCharType="begin"/>
      </w:r>
      <w:r w:rsidR="00D65589">
        <w:rPr>
          <w:lang w:val="en-US"/>
        </w:rPr>
        <w:instrText xml:space="preserve"> REF _Ref525193401 \r \h </w:instrText>
      </w:r>
      <w:r w:rsidR="00D65589">
        <w:rPr>
          <w:lang w:val="en-US"/>
        </w:rPr>
      </w:r>
      <w:r w:rsidR="00D65589">
        <w:rPr>
          <w:lang w:val="en-US"/>
        </w:rPr>
        <w:fldChar w:fldCharType="separate"/>
      </w:r>
      <w:r w:rsidR="00D11CA6">
        <w:rPr>
          <w:lang w:val="en-US"/>
        </w:rPr>
        <w:t>[1]</w:t>
      </w:r>
      <w:r w:rsidR="00D65589">
        <w:rPr>
          <w:lang w:val="en-US"/>
        </w:rPr>
        <w:fldChar w:fldCharType="end"/>
      </w:r>
      <w:r w:rsidR="00D65589">
        <w:rPr>
          <w:lang w:val="en-US"/>
        </w:rPr>
        <w:t xml:space="preserve"> differentiates between the non-DRX and DRX cases.</w:t>
      </w:r>
      <w:r w:rsidR="00DE204A">
        <w:rPr>
          <w:lang w:val="en-US"/>
        </w:rPr>
        <w:t xml:space="preserve"> Thus,</w:t>
      </w:r>
      <w:r w:rsidR="00D65589">
        <w:rPr>
          <w:lang w:val="en-US"/>
        </w:rPr>
        <w:t xml:space="preserve"> we propose to make the same distinction for beam failure detection to resolve </w:t>
      </w:r>
      <w:r w:rsidR="00DE204A">
        <w:rPr>
          <w:lang w:val="en-US"/>
        </w:rPr>
        <w:t>the</w:t>
      </w:r>
      <w:r w:rsidR="00D65589">
        <w:rPr>
          <w:lang w:val="en-US"/>
        </w:rPr>
        <w:t xml:space="preserve"> inconsistency:</w:t>
      </w:r>
    </w:p>
    <w:p w14:paraId="1A5A0C55" w14:textId="77777777" w:rsidR="00717192" w:rsidRPr="00543841" w:rsidRDefault="00717192" w:rsidP="00717192">
      <w:pPr>
        <w:pStyle w:val="Proposal"/>
      </w:pPr>
      <w:bookmarkStart w:id="15" w:name="_Ref521586660"/>
      <w:bookmarkStart w:id="16" w:name="_Toc521670122"/>
      <w:bookmarkStart w:id="17" w:name="_Toc528939836"/>
      <w:r>
        <w:t xml:space="preserve">In DRX, the UE only </w:t>
      </w:r>
      <w:proofErr w:type="gramStart"/>
      <w:r>
        <w:t>has to</w:t>
      </w:r>
      <w:proofErr w:type="gramEnd"/>
      <w:r>
        <w:t xml:space="preserve"> evaluate the quality of the </w:t>
      </w:r>
      <w:r w:rsidRPr="00543841">
        <w:t>elements in the set</w:t>
      </w:r>
      <w:r>
        <w:t xml:space="preserve"> </w:t>
      </w:r>
      <w:r w:rsidRPr="00B916EC">
        <w:rPr>
          <w:iCs/>
          <w:position w:val="-10"/>
        </w:rPr>
        <w:object w:dxaOrig="240" w:dyaOrig="300" w14:anchorId="5B91B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8" o:title=""/>
          </v:shape>
          <o:OLEObject Type="Embed" ProgID="Equation.3" ShapeID="_x0000_i1025" DrawAspect="Content" ObjectID="_1602681693" r:id="rId9"/>
        </w:object>
      </w:r>
      <w:r>
        <w:t xml:space="preserve"> once per DRX period.</w:t>
      </w:r>
      <w:bookmarkEnd w:id="15"/>
      <w:bookmarkEnd w:id="16"/>
      <w:bookmarkEnd w:id="17"/>
    </w:p>
    <w:p w14:paraId="61580D3A" w14:textId="7DBC51CC" w:rsidR="006221CB" w:rsidRPr="006221CB" w:rsidRDefault="006221CB" w:rsidP="006221CB">
      <w:pPr>
        <w:pStyle w:val="BodyText"/>
        <w:rPr>
          <w:lang w:val="en-US"/>
        </w:rPr>
      </w:pPr>
      <w:bookmarkStart w:id="18" w:name="_Ref189046994"/>
      <w:r w:rsidRPr="003611C2">
        <w:rPr>
          <w:lang w:val="en-US"/>
        </w:rPr>
        <w:t xml:space="preserve">A text proposal is given in the accompanying CR to </w:t>
      </w:r>
      <w:r w:rsidRPr="003611C2">
        <w:rPr>
          <w:lang w:val="en-US"/>
        </w:rPr>
        <w:fldChar w:fldCharType="begin"/>
      </w:r>
      <w:r w:rsidRPr="003611C2">
        <w:rPr>
          <w:lang w:val="en-US"/>
        </w:rPr>
        <w:instrText xml:space="preserve"> REF _Ref525193401 \r \h </w:instrText>
      </w:r>
      <w:r w:rsidR="003611C2">
        <w:rPr>
          <w:lang w:val="en-US"/>
        </w:rPr>
        <w:instrText xml:space="preserve"> \* MERGEFORMAT </w:instrText>
      </w:r>
      <w:r w:rsidRPr="003611C2">
        <w:rPr>
          <w:lang w:val="en-US"/>
        </w:rPr>
      </w:r>
      <w:r w:rsidRPr="003611C2">
        <w:rPr>
          <w:lang w:val="en-US"/>
        </w:rPr>
        <w:fldChar w:fldCharType="separate"/>
      </w:r>
      <w:r w:rsidR="00D11CA6">
        <w:rPr>
          <w:lang w:val="en-US"/>
        </w:rPr>
        <w:t>[1]</w:t>
      </w:r>
      <w:r w:rsidRPr="003611C2">
        <w:rPr>
          <w:lang w:val="en-US"/>
        </w:rPr>
        <w:fldChar w:fldCharType="end"/>
      </w:r>
      <w:r w:rsidRPr="003611C2">
        <w:rPr>
          <w:lang w:val="en-US"/>
        </w:rPr>
        <w:t>.</w:t>
      </w:r>
    </w:p>
    <w:bookmarkEnd w:id="18"/>
    <w:p w14:paraId="5E2B5113" w14:textId="77777777" w:rsidR="00C01F33" w:rsidRPr="00CE0424" w:rsidRDefault="00C01F33" w:rsidP="00CE0424">
      <w:pPr>
        <w:pStyle w:val="Heading1"/>
      </w:pPr>
      <w:r w:rsidRPr="00CE0424">
        <w:t>Conclusion</w:t>
      </w:r>
    </w:p>
    <w:p w14:paraId="514DFC92" w14:textId="09CC5EF0" w:rsidR="006E1C82" w:rsidRPr="00D16291"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768DAE" w14:textId="5043929B" w:rsidR="00D11CA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9828" w:history="1">
        <w:r w:rsidR="00D11CA6" w:rsidRPr="001B635E">
          <w:rPr>
            <w:rStyle w:val="Hyperlink"/>
            <w:noProof/>
          </w:rPr>
          <w:t>Proposal 1</w:t>
        </w:r>
        <w:r w:rsidR="00D11CA6">
          <w:rPr>
            <w:rFonts w:asciiTheme="minorHAnsi" w:eastAsiaTheme="minorEastAsia" w:hAnsiTheme="minorHAnsi" w:cstheme="minorBidi"/>
            <w:b w:val="0"/>
            <w:noProof/>
            <w:sz w:val="22"/>
            <w:szCs w:val="22"/>
            <w:lang w:val="sv-SE" w:eastAsia="sv-SE"/>
          </w:rPr>
          <w:tab/>
        </w:r>
        <w:r w:rsidR="00D11CA6" w:rsidRPr="001B635E">
          <w:rPr>
            <w:rStyle w:val="Hyperlink"/>
            <w:noProof/>
          </w:rPr>
          <w:t>The NW may schedule ap-CSI-RS for beam management with a shorter delay than a threshold, in which case the UE applies the default QCL assumption.</w:t>
        </w:r>
      </w:hyperlink>
    </w:p>
    <w:p w14:paraId="7C261AA8" w14:textId="2AA3CAF5"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29" w:history="1">
        <w:r w:rsidRPr="001B635E">
          <w:rPr>
            <w:rStyle w:val="Hyperlink"/>
            <w:noProof/>
          </w:rPr>
          <w:t>Proposal 2</w:t>
        </w:r>
        <w:r>
          <w:rPr>
            <w:rFonts w:asciiTheme="minorHAnsi" w:eastAsiaTheme="minorEastAsia" w:hAnsiTheme="minorHAnsi" w:cstheme="minorBidi"/>
            <w:b w:val="0"/>
            <w:noProof/>
            <w:sz w:val="22"/>
            <w:szCs w:val="22"/>
            <w:lang w:val="sv-SE" w:eastAsia="sv-SE"/>
          </w:rPr>
          <w:tab/>
        </w:r>
        <w:r w:rsidRPr="001B635E">
          <w:rPr>
            <w:rStyle w:val="Hyperlink"/>
            <w:noProof/>
          </w:rPr>
          <w:t>If an aperiodic CSI-RS is scheduled with a delay smaller than the advertised threshold and received in an OFDM symbol where the UE expects to receive another DL signal with a valid QCL assumption, the UE applies the QCL assumption of the other DL signal also when receiving the aperiodic CSI-RS.</w:t>
        </w:r>
      </w:hyperlink>
    </w:p>
    <w:p w14:paraId="5CD9A60D" w14:textId="72337231"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0" w:history="1">
        <w:r w:rsidRPr="001B635E">
          <w:rPr>
            <w:rStyle w:val="Hyperlink"/>
            <w:noProof/>
          </w:rPr>
          <w:t>Proposal 3</w:t>
        </w:r>
        <w:r>
          <w:rPr>
            <w:rFonts w:asciiTheme="minorHAnsi" w:eastAsiaTheme="minorEastAsia" w:hAnsiTheme="minorHAnsi" w:cstheme="minorBidi"/>
            <w:b w:val="0"/>
            <w:noProof/>
            <w:sz w:val="22"/>
            <w:szCs w:val="22"/>
            <w:lang w:val="sv-SE" w:eastAsia="sv-SE"/>
          </w:rPr>
          <w:tab/>
        </w:r>
        <w:r w:rsidRPr="001B635E">
          <w:rPr>
            <w:rStyle w:val="Hyperlink"/>
            <w:noProof/>
          </w:rPr>
          <w:t xml:space="preserve">If an aperiodic CSI-RS is scheduled with a delay smaller than the advertised threshold and received in an OFDM symbol where the UE does not expect to receive any other DL signal, the UE applies the QCL assumption of the lowest </w:t>
        </w:r>
        <w:r w:rsidRPr="001B635E">
          <w:rPr>
            <w:rStyle w:val="Hyperlink"/>
            <w:i/>
            <w:noProof/>
          </w:rPr>
          <w:t>controlResourceSetId</w:t>
        </w:r>
        <w:r w:rsidRPr="001B635E">
          <w:rPr>
            <w:rStyle w:val="Hyperlink"/>
            <w:noProof/>
          </w:rPr>
          <w:t xml:space="preserve"> in the latest slot in which one or more CORESETs within the active BWP of the serving cell are configured for the UE [2].</w:t>
        </w:r>
      </w:hyperlink>
    </w:p>
    <w:p w14:paraId="24C426DA" w14:textId="29E1742E"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1" w:history="1">
        <w:r w:rsidRPr="001B635E">
          <w:rPr>
            <w:rStyle w:val="Hyperlink"/>
            <w:noProof/>
          </w:rPr>
          <w:t>Proposal 4</w:t>
        </w:r>
        <w:r>
          <w:rPr>
            <w:rFonts w:asciiTheme="minorHAnsi" w:eastAsiaTheme="minorEastAsia" w:hAnsiTheme="minorHAnsi" w:cstheme="minorBidi"/>
            <w:b w:val="0"/>
            <w:noProof/>
            <w:sz w:val="22"/>
            <w:szCs w:val="22"/>
            <w:lang w:val="sv-SE" w:eastAsia="sv-SE"/>
          </w:rPr>
          <w:tab/>
        </w:r>
        <w:r w:rsidRPr="001B635E">
          <w:rPr>
            <w:rStyle w:val="Hyperlink"/>
            <w:noProof/>
          </w:rPr>
          <w:t>The threshold relevant for aperiodic CSI-RS is the threshold in UE feature 2-28, which is different from the thr</w:t>
        </w:r>
        <w:bookmarkStart w:id="19" w:name="_GoBack"/>
        <w:bookmarkEnd w:id="19"/>
        <w:r w:rsidRPr="001B635E">
          <w:rPr>
            <w:rStyle w:val="Hyperlink"/>
            <w:noProof/>
          </w:rPr>
          <w:t>eshold in UE feature 2-2.</w:t>
        </w:r>
      </w:hyperlink>
    </w:p>
    <w:p w14:paraId="141342C7" w14:textId="3F863444"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2" w:history="1">
        <w:r w:rsidRPr="001B635E">
          <w:rPr>
            <w:rStyle w:val="Hyperlink"/>
            <w:noProof/>
            <w:lang w:val="en-US"/>
          </w:rPr>
          <w:t>Proposal 5</w:t>
        </w:r>
        <w:r>
          <w:rPr>
            <w:rFonts w:asciiTheme="minorHAnsi" w:eastAsiaTheme="minorEastAsia" w:hAnsiTheme="minorHAnsi" w:cstheme="minorBidi"/>
            <w:b w:val="0"/>
            <w:noProof/>
            <w:sz w:val="22"/>
            <w:szCs w:val="22"/>
            <w:lang w:val="sv-SE" w:eastAsia="sv-SE"/>
          </w:rPr>
          <w:tab/>
        </w:r>
        <w:r w:rsidRPr="001B635E">
          <w:rPr>
            <w:rStyle w:val="Hyperlink"/>
            <w:noProof/>
            <w:lang w:val="en-US"/>
          </w:rPr>
          <w:t>For FG 2-51 C-4: The UE is mandated to signal 64 at least for FR2</w:t>
        </w:r>
      </w:hyperlink>
    </w:p>
    <w:p w14:paraId="41F58E01" w14:textId="1F62F4CC"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3" w:history="1">
        <w:r w:rsidRPr="001B635E">
          <w:rPr>
            <w:rStyle w:val="Hyperlink"/>
            <w:noProof/>
            <w:lang w:val="en-US"/>
          </w:rPr>
          <w:t>Proposal 6</w:t>
        </w:r>
        <w:r>
          <w:rPr>
            <w:rFonts w:asciiTheme="minorHAnsi" w:eastAsiaTheme="minorEastAsia" w:hAnsiTheme="minorHAnsi" w:cstheme="minorBidi"/>
            <w:b w:val="0"/>
            <w:noProof/>
            <w:sz w:val="22"/>
            <w:szCs w:val="22"/>
            <w:lang w:val="sv-SE" w:eastAsia="sv-SE"/>
          </w:rPr>
          <w:tab/>
        </w:r>
        <w:r w:rsidRPr="001B635E">
          <w:rPr>
            <w:rStyle w:val="Hyperlink"/>
            <w:noProof/>
            <w:lang w:val="en-US"/>
          </w:rPr>
          <w:t>FG 2-51 C-5: The UE is mandated to signal 128 at least for FR2</w:t>
        </w:r>
      </w:hyperlink>
    </w:p>
    <w:p w14:paraId="0455A1AC" w14:textId="29E857E0"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4" w:history="1">
        <w:r w:rsidRPr="001B635E">
          <w:rPr>
            <w:rStyle w:val="Hyperlink"/>
            <w:noProof/>
            <w:lang w:val="en-US"/>
          </w:rPr>
          <w:t>Proposal 7</w:t>
        </w:r>
        <w:r>
          <w:rPr>
            <w:rFonts w:asciiTheme="minorHAnsi" w:eastAsiaTheme="minorEastAsia" w:hAnsiTheme="minorHAnsi" w:cstheme="minorBidi"/>
            <w:b w:val="0"/>
            <w:noProof/>
            <w:sz w:val="22"/>
            <w:szCs w:val="22"/>
            <w:lang w:val="sv-SE" w:eastAsia="sv-SE"/>
          </w:rPr>
          <w:tab/>
        </w:r>
        <w:r w:rsidRPr="001B635E">
          <w:rPr>
            <w:rStyle w:val="Hyperlink"/>
            <w:noProof/>
            <w:lang w:val="en-US"/>
          </w:rPr>
          <w:t xml:space="preserve">If the UE is not provided a control resource set for a search space set provided </w:t>
        </w:r>
        <w:r w:rsidRPr="001B635E">
          <w:rPr>
            <w:rStyle w:val="Hyperlink"/>
            <w:i/>
            <w:noProof/>
            <w:lang w:val="en-US"/>
          </w:rPr>
          <w:t>recoverySearchSpaceId</w:t>
        </w:r>
        <w:r w:rsidRPr="001B635E">
          <w:rPr>
            <w:rStyle w:val="Hyperlink"/>
            <w:noProof/>
            <w:lang w:val="en-US"/>
          </w:rPr>
          <w:t xml:space="preserve"> or if the UE is not provided </w:t>
        </w:r>
        <w:r w:rsidRPr="001B635E">
          <w:rPr>
            <w:rStyle w:val="Hyperlink"/>
            <w:i/>
            <w:noProof/>
            <w:lang w:val="en-US"/>
          </w:rPr>
          <w:t>recoverySearchSpaceId</w:t>
        </w:r>
        <w:r w:rsidRPr="001B635E">
          <w:rPr>
            <w:rStyle w:val="Hyperlink"/>
            <w:noProof/>
            <w:lang w:val="en-US"/>
          </w:rPr>
          <w:t>, the UE may perform contention-based link recovery according to section 8 in 38.213.</w:t>
        </w:r>
      </w:hyperlink>
    </w:p>
    <w:p w14:paraId="6427E6C6" w14:textId="3408C55B"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5" w:history="1">
        <w:r w:rsidRPr="001B635E">
          <w:rPr>
            <w:rStyle w:val="Hyperlink"/>
            <w:noProof/>
          </w:rPr>
          <w:t>Proposal 8</w:t>
        </w:r>
        <w:r>
          <w:rPr>
            <w:rFonts w:asciiTheme="minorHAnsi" w:eastAsiaTheme="minorEastAsia" w:hAnsiTheme="minorHAnsi" w:cstheme="minorBidi"/>
            <w:b w:val="0"/>
            <w:noProof/>
            <w:sz w:val="22"/>
            <w:szCs w:val="22"/>
            <w:lang w:val="sv-SE" w:eastAsia="sv-SE"/>
          </w:rPr>
          <w:tab/>
        </w:r>
        <w:r w:rsidRPr="001B635E">
          <w:rPr>
            <w:rStyle w:val="Hyperlink"/>
            <w:noProof/>
          </w:rPr>
          <w:t>If the random access procedure is initiated by contention-based link recovery, the UE deactivates all TCI states for PDCCH and PDSCH, and all spatial relations for PUCCH and SRS.</w:t>
        </w:r>
      </w:hyperlink>
    </w:p>
    <w:p w14:paraId="69CD28F9" w14:textId="3159246D" w:rsidR="00D11CA6" w:rsidRDefault="00D11CA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39836" w:history="1">
        <w:r w:rsidRPr="001B635E">
          <w:rPr>
            <w:rStyle w:val="Hyperlink"/>
            <w:noProof/>
          </w:rPr>
          <w:t>Proposal 9</w:t>
        </w:r>
        <w:r>
          <w:rPr>
            <w:rFonts w:asciiTheme="minorHAnsi" w:eastAsiaTheme="minorEastAsia" w:hAnsiTheme="minorHAnsi" w:cstheme="minorBidi"/>
            <w:b w:val="0"/>
            <w:noProof/>
            <w:sz w:val="22"/>
            <w:szCs w:val="22"/>
            <w:lang w:val="sv-SE" w:eastAsia="sv-SE"/>
          </w:rPr>
          <w:tab/>
        </w:r>
        <w:r w:rsidRPr="001B635E">
          <w:rPr>
            <w:rStyle w:val="Hyperlink"/>
            <w:noProof/>
          </w:rPr>
          <w:t xml:space="preserve">In DRX, the UE only has to evaluate the quality of the elements in the set </w:t>
        </w:r>
        <w:r w:rsidRPr="00B916EC">
          <w:rPr>
            <w:iCs/>
            <w:noProof/>
            <w:position w:val="-10"/>
          </w:rPr>
          <w:object w:dxaOrig="240" w:dyaOrig="300" w14:anchorId="60553F9F">
            <v:shape id="_x0000_i1033" type="#_x0000_t75" style="width:12pt;height:15.75pt" o:ole="">
              <v:imagedata r:id="rId8" o:title=""/>
            </v:shape>
            <o:OLEObject Type="Embed" ProgID="Equation.3" ShapeID="_x0000_i1033" DrawAspect="Content" ObjectID="_1602681694" r:id="rId10"/>
          </w:object>
        </w:r>
        <w:r w:rsidRPr="001B635E">
          <w:rPr>
            <w:rStyle w:val="Hyperlink"/>
            <w:noProof/>
          </w:rPr>
          <w:t xml:space="preserve"> once per DRX period.</w:t>
        </w:r>
      </w:hyperlink>
    </w:p>
    <w:p w14:paraId="4D60436A" w14:textId="3866F1C1" w:rsidR="00C01F33" w:rsidRPr="00CE0424" w:rsidRDefault="006E1C82" w:rsidP="0096016F">
      <w:pPr>
        <w:pStyle w:val="BodyText"/>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20" w:name="_In-sequence_SDU_delivery"/>
      <w:bookmarkEnd w:id="20"/>
      <w:r w:rsidRPr="00CE0424">
        <w:t>References</w:t>
      </w:r>
    </w:p>
    <w:p w14:paraId="0D7EB9B5" w14:textId="422E8CB3" w:rsidR="007D71DF" w:rsidRPr="00CE0424" w:rsidRDefault="00EC3D80" w:rsidP="007D71DF">
      <w:pPr>
        <w:pStyle w:val="Reference"/>
      </w:pPr>
      <w:bookmarkStart w:id="21" w:name="_Ref525193401"/>
      <w:bookmarkStart w:id="22" w:name="_Ref174151459"/>
      <w:bookmarkStart w:id="23" w:name="_Ref189809556"/>
      <w:r>
        <w:t xml:space="preserve">R1-1812092, </w:t>
      </w:r>
      <w:r w:rsidRPr="00EC3D80">
        <w:t>CR to 38.213 capturing the RAN1#94bis meeting agreements</w:t>
      </w:r>
      <w:r w:rsidR="007D71DF">
        <w:t xml:space="preserve">, </w:t>
      </w:r>
      <w:r>
        <w:t xml:space="preserve">Samsung, October </w:t>
      </w:r>
      <w:r w:rsidR="007D71DF">
        <w:t>2018</w:t>
      </w:r>
      <w:bookmarkEnd w:id="21"/>
    </w:p>
    <w:p w14:paraId="573D2605" w14:textId="0A9BCEE2" w:rsidR="007D71DF" w:rsidRPr="00CE0424" w:rsidRDefault="008F5B74" w:rsidP="007D71DF">
      <w:pPr>
        <w:pStyle w:val="Reference"/>
      </w:pPr>
      <w:bookmarkStart w:id="24" w:name="_Ref525136694"/>
      <w:r>
        <w:t xml:space="preserve">R1-1812093, </w:t>
      </w:r>
      <w:r w:rsidRPr="008F5B74">
        <w:t>CR to 38.214 capturing the RAN1#94bis meeting agreements</w:t>
      </w:r>
      <w:r>
        <w:t>, Nokia, October</w:t>
      </w:r>
      <w:r w:rsidR="007D71DF">
        <w:t xml:space="preserve"> 2018</w:t>
      </w:r>
      <w:bookmarkEnd w:id="24"/>
    </w:p>
    <w:p w14:paraId="2D384A55" w14:textId="58E088BE" w:rsidR="007D71DF" w:rsidRDefault="007D71DF" w:rsidP="00513093">
      <w:pPr>
        <w:pStyle w:val="Reference"/>
      </w:pPr>
      <w:bookmarkStart w:id="25" w:name="_Ref525195166"/>
      <w:r>
        <w:t xml:space="preserve">3GPP TS 38.321, NR; Medium Access Control (MAC) protocol specification, RAN#81, </w:t>
      </w:r>
      <w:r w:rsidRPr="007D71DF">
        <w:t>V15.</w:t>
      </w:r>
      <w:r>
        <w:t>3</w:t>
      </w:r>
      <w:r w:rsidRPr="007D71DF">
        <w:t>.0</w:t>
      </w:r>
      <w:r>
        <w:t>, September 2018</w:t>
      </w:r>
      <w:bookmarkEnd w:id="25"/>
      <w:r>
        <w:t xml:space="preserve"> </w:t>
      </w:r>
    </w:p>
    <w:p w14:paraId="682E05A2" w14:textId="09C2CA74" w:rsidR="00BF4A70" w:rsidRDefault="00EA193B" w:rsidP="00EA193B">
      <w:pPr>
        <w:pStyle w:val="Reference"/>
      </w:pPr>
      <w:bookmarkStart w:id="26" w:name="_Ref525133600"/>
      <w:r>
        <w:t xml:space="preserve">RP-182143, </w:t>
      </w:r>
      <w:r w:rsidRPr="00EA193B">
        <w:t>LS on RAN1 NR UE feature list</w:t>
      </w:r>
      <w:r>
        <w:t>, RAN, RAN#81, September 2018</w:t>
      </w:r>
      <w:bookmarkEnd w:id="26"/>
    </w:p>
    <w:p w14:paraId="0028F7F0" w14:textId="098EDF69" w:rsidR="003A7EF3" w:rsidRPr="00CE0424" w:rsidRDefault="00D65589" w:rsidP="00CE0424">
      <w:pPr>
        <w:pStyle w:val="Reference"/>
      </w:pPr>
      <w:bookmarkStart w:id="27" w:name="_Ref528587638"/>
      <w:r>
        <w:lastRenderedPageBreak/>
        <w:t xml:space="preserve">3GPP TS 38.133, NR; Requirements for support of radio resource management, RAN#81, </w:t>
      </w:r>
      <w:r w:rsidRPr="007D71DF">
        <w:t>V15.</w:t>
      </w:r>
      <w:r>
        <w:t>3</w:t>
      </w:r>
      <w:r w:rsidRPr="007D71DF">
        <w:t>.0</w:t>
      </w:r>
      <w:r>
        <w:t>, September 2018</w:t>
      </w:r>
      <w:bookmarkEnd w:id="22"/>
      <w:bookmarkEnd w:id="23"/>
      <w:bookmarkEnd w:id="27"/>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33C32" w14:textId="77777777" w:rsidR="00832958" w:rsidRDefault="00832958">
      <w:r>
        <w:separator/>
      </w:r>
    </w:p>
  </w:endnote>
  <w:endnote w:type="continuationSeparator" w:id="0">
    <w:p w14:paraId="2FBB1C7A" w14:textId="77777777" w:rsidR="00832958" w:rsidRDefault="0083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513093" w:rsidRDefault="005130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04F82" w14:textId="77777777" w:rsidR="00832958" w:rsidRDefault="00832958">
      <w:r>
        <w:separator/>
      </w:r>
    </w:p>
  </w:footnote>
  <w:footnote w:type="continuationSeparator" w:id="0">
    <w:p w14:paraId="30C96712" w14:textId="77777777" w:rsidR="00832958" w:rsidRDefault="0083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513093" w:rsidRDefault="005130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44C5A"/>
    <w:multiLevelType w:val="hybridMultilevel"/>
    <w:tmpl w:val="9DE02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05AE9"/>
    <w:multiLevelType w:val="hybridMultilevel"/>
    <w:tmpl w:val="EC1C6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DB056E"/>
    <w:multiLevelType w:val="hybridMultilevel"/>
    <w:tmpl w:val="192CFD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4D0CF5"/>
    <w:multiLevelType w:val="hybridMultilevel"/>
    <w:tmpl w:val="82849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C605E39"/>
    <w:multiLevelType w:val="multilevel"/>
    <w:tmpl w:val="1738319A"/>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3"/>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4211E1"/>
    <w:multiLevelType w:val="hybridMultilevel"/>
    <w:tmpl w:val="34C84F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E84A46"/>
    <w:multiLevelType w:val="hybridMultilevel"/>
    <w:tmpl w:val="5F3E5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A02928"/>
    <w:multiLevelType w:val="hybridMultilevel"/>
    <w:tmpl w:val="3F225678"/>
    <w:lvl w:ilvl="0" w:tplc="66C0538A">
      <w:start w:val="2"/>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4"/>
  </w:num>
  <w:num w:numId="20">
    <w:abstractNumId w:val="32"/>
  </w:num>
  <w:num w:numId="21">
    <w:abstractNumId w:val="14"/>
  </w:num>
  <w:num w:numId="22">
    <w:abstractNumId w:val="29"/>
  </w:num>
  <w:num w:numId="23">
    <w:abstractNumId w:val="9"/>
  </w:num>
  <w:num w:numId="24">
    <w:abstractNumId w:val="5"/>
  </w:num>
  <w:num w:numId="25">
    <w:abstractNumId w:val="33"/>
  </w:num>
  <w:num w:numId="26">
    <w:abstractNumId w:val="15"/>
  </w:num>
  <w:num w:numId="27">
    <w:abstractNumId w:val="26"/>
  </w:num>
  <w:num w:numId="28">
    <w:abstractNumId w:val="6"/>
  </w:num>
  <w:num w:numId="29">
    <w:abstractNumId w:val="10"/>
  </w:num>
  <w:num w:numId="30">
    <w:abstractNumId w:val="19"/>
  </w:num>
  <w:num w:numId="31">
    <w:abstractNumId w:val="31"/>
  </w:num>
  <w:num w:numId="32">
    <w:abstractNumId w:val="28"/>
  </w:num>
  <w:num w:numId="33">
    <w:abstractNumId w:val="30"/>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4B8"/>
    <w:rsid w:val="00036BA1"/>
    <w:rsid w:val="000422E2"/>
    <w:rsid w:val="00042F22"/>
    <w:rsid w:val="000444EF"/>
    <w:rsid w:val="000445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2F6"/>
    <w:rsid w:val="000A1B7B"/>
    <w:rsid w:val="000A56F2"/>
    <w:rsid w:val="000B2719"/>
    <w:rsid w:val="000B3A8F"/>
    <w:rsid w:val="000B4AB9"/>
    <w:rsid w:val="000B58C3"/>
    <w:rsid w:val="000B61E9"/>
    <w:rsid w:val="000C165A"/>
    <w:rsid w:val="000C2E19"/>
    <w:rsid w:val="000D0D07"/>
    <w:rsid w:val="000D4797"/>
    <w:rsid w:val="000E0527"/>
    <w:rsid w:val="000E1E92"/>
    <w:rsid w:val="000E2E06"/>
    <w:rsid w:val="000F06D6"/>
    <w:rsid w:val="000F0EB1"/>
    <w:rsid w:val="000F1106"/>
    <w:rsid w:val="000F3BE9"/>
    <w:rsid w:val="000F3F6C"/>
    <w:rsid w:val="000F3FAA"/>
    <w:rsid w:val="000F6DF3"/>
    <w:rsid w:val="001005FF"/>
    <w:rsid w:val="001062FB"/>
    <w:rsid w:val="001063E6"/>
    <w:rsid w:val="001074F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268"/>
    <w:rsid w:val="001551B5"/>
    <w:rsid w:val="001659C1"/>
    <w:rsid w:val="0017321D"/>
    <w:rsid w:val="00173A8E"/>
    <w:rsid w:val="001745D1"/>
    <w:rsid w:val="0017502C"/>
    <w:rsid w:val="0018143F"/>
    <w:rsid w:val="00181FF8"/>
    <w:rsid w:val="0018700D"/>
    <w:rsid w:val="00190AC1"/>
    <w:rsid w:val="0019341A"/>
    <w:rsid w:val="00197DF9"/>
    <w:rsid w:val="001A1987"/>
    <w:rsid w:val="001A2564"/>
    <w:rsid w:val="001A2D9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781"/>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AE8"/>
    <w:rsid w:val="00266214"/>
    <w:rsid w:val="00267C83"/>
    <w:rsid w:val="0027144F"/>
    <w:rsid w:val="00271574"/>
    <w:rsid w:val="00271813"/>
    <w:rsid w:val="00271F3A"/>
    <w:rsid w:val="00273278"/>
    <w:rsid w:val="002737F4"/>
    <w:rsid w:val="00274460"/>
    <w:rsid w:val="002805F5"/>
    <w:rsid w:val="00280751"/>
    <w:rsid w:val="0028280A"/>
    <w:rsid w:val="00285B3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D8E"/>
    <w:rsid w:val="00301CE6"/>
    <w:rsid w:val="0030256B"/>
    <w:rsid w:val="0030501F"/>
    <w:rsid w:val="00307BA1"/>
    <w:rsid w:val="00311702"/>
    <w:rsid w:val="00311E82"/>
    <w:rsid w:val="00313FD6"/>
    <w:rsid w:val="003143BD"/>
    <w:rsid w:val="00315363"/>
    <w:rsid w:val="003203ED"/>
    <w:rsid w:val="00322C9F"/>
    <w:rsid w:val="00324D23"/>
    <w:rsid w:val="003256FE"/>
    <w:rsid w:val="003274FD"/>
    <w:rsid w:val="00331751"/>
    <w:rsid w:val="00334579"/>
    <w:rsid w:val="00335858"/>
    <w:rsid w:val="00336BDA"/>
    <w:rsid w:val="00342BD7"/>
    <w:rsid w:val="00346DB5"/>
    <w:rsid w:val="003477B1"/>
    <w:rsid w:val="00357380"/>
    <w:rsid w:val="003602D9"/>
    <w:rsid w:val="003604CE"/>
    <w:rsid w:val="003611C2"/>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4DF"/>
    <w:rsid w:val="003E15FA"/>
    <w:rsid w:val="003E323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867"/>
    <w:rsid w:val="00421105"/>
    <w:rsid w:val="00422AA4"/>
    <w:rsid w:val="004242F4"/>
    <w:rsid w:val="00427248"/>
    <w:rsid w:val="00437447"/>
    <w:rsid w:val="00441A92"/>
    <w:rsid w:val="00441F9D"/>
    <w:rsid w:val="004431DC"/>
    <w:rsid w:val="00444F56"/>
    <w:rsid w:val="00446488"/>
    <w:rsid w:val="004476CD"/>
    <w:rsid w:val="004517AA"/>
    <w:rsid w:val="00452CAC"/>
    <w:rsid w:val="00457565"/>
    <w:rsid w:val="00457B71"/>
    <w:rsid w:val="004669E2"/>
    <w:rsid w:val="00466BE4"/>
    <w:rsid w:val="00470C31"/>
    <w:rsid w:val="00471DE0"/>
    <w:rsid w:val="00471ED9"/>
    <w:rsid w:val="004734D0"/>
    <w:rsid w:val="0047455E"/>
    <w:rsid w:val="0047556B"/>
    <w:rsid w:val="00477768"/>
    <w:rsid w:val="00490268"/>
    <w:rsid w:val="00492BC5"/>
    <w:rsid w:val="004964F1"/>
    <w:rsid w:val="004A16BC"/>
    <w:rsid w:val="004A2B94"/>
    <w:rsid w:val="004A2D98"/>
    <w:rsid w:val="004B17CA"/>
    <w:rsid w:val="004B6F6A"/>
    <w:rsid w:val="004B7C0C"/>
    <w:rsid w:val="004C3898"/>
    <w:rsid w:val="004C7129"/>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093"/>
    <w:rsid w:val="0051348E"/>
    <w:rsid w:val="005153A7"/>
    <w:rsid w:val="005219CF"/>
    <w:rsid w:val="0053262A"/>
    <w:rsid w:val="00534B59"/>
    <w:rsid w:val="00536759"/>
    <w:rsid w:val="00537C62"/>
    <w:rsid w:val="00541C15"/>
    <w:rsid w:val="00546970"/>
    <w:rsid w:val="00554E19"/>
    <w:rsid w:val="0056121F"/>
    <w:rsid w:val="00572505"/>
    <w:rsid w:val="00582809"/>
    <w:rsid w:val="00585F5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51B"/>
    <w:rsid w:val="005D1602"/>
    <w:rsid w:val="005E385F"/>
    <w:rsid w:val="005E5B81"/>
    <w:rsid w:val="005F2CB1"/>
    <w:rsid w:val="005F3025"/>
    <w:rsid w:val="005F4052"/>
    <w:rsid w:val="005F618C"/>
    <w:rsid w:val="005F70BD"/>
    <w:rsid w:val="0060283C"/>
    <w:rsid w:val="00604F14"/>
    <w:rsid w:val="00611B83"/>
    <w:rsid w:val="00613257"/>
    <w:rsid w:val="0061741F"/>
    <w:rsid w:val="00620A71"/>
    <w:rsid w:val="00620D80"/>
    <w:rsid w:val="006221CB"/>
    <w:rsid w:val="006234A6"/>
    <w:rsid w:val="00630001"/>
    <w:rsid w:val="006311B3"/>
    <w:rsid w:val="0063284C"/>
    <w:rsid w:val="00636398"/>
    <w:rsid w:val="006368D3"/>
    <w:rsid w:val="006377EC"/>
    <w:rsid w:val="0064151F"/>
    <w:rsid w:val="00641533"/>
    <w:rsid w:val="0064208D"/>
    <w:rsid w:val="00643475"/>
    <w:rsid w:val="0064396A"/>
    <w:rsid w:val="0064624E"/>
    <w:rsid w:val="006463C6"/>
    <w:rsid w:val="00650AB9"/>
    <w:rsid w:val="00655733"/>
    <w:rsid w:val="00655ACD"/>
    <w:rsid w:val="00656A92"/>
    <w:rsid w:val="00656DDE"/>
    <w:rsid w:val="0066011D"/>
    <w:rsid w:val="006607C0"/>
    <w:rsid w:val="006613A6"/>
    <w:rsid w:val="00662739"/>
    <w:rsid w:val="006627A2"/>
    <w:rsid w:val="006634E6"/>
    <w:rsid w:val="006655EE"/>
    <w:rsid w:val="00667EE7"/>
    <w:rsid w:val="006703D4"/>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ED3"/>
    <w:rsid w:val="006C5EC9"/>
    <w:rsid w:val="006C6059"/>
    <w:rsid w:val="006C7522"/>
    <w:rsid w:val="006D372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192"/>
    <w:rsid w:val="00721FBA"/>
    <w:rsid w:val="007257D0"/>
    <w:rsid w:val="00726EA6"/>
    <w:rsid w:val="00727208"/>
    <w:rsid w:val="00727680"/>
    <w:rsid w:val="0073159E"/>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E3A"/>
    <w:rsid w:val="007D04E5"/>
    <w:rsid w:val="007D5901"/>
    <w:rsid w:val="007D71DF"/>
    <w:rsid w:val="007D7526"/>
    <w:rsid w:val="007E4610"/>
    <w:rsid w:val="007E4715"/>
    <w:rsid w:val="007E505B"/>
    <w:rsid w:val="007E7091"/>
    <w:rsid w:val="007E7EE5"/>
    <w:rsid w:val="00803FAE"/>
    <w:rsid w:val="0080605F"/>
    <w:rsid w:val="00807786"/>
    <w:rsid w:val="00811FCB"/>
    <w:rsid w:val="008158D6"/>
    <w:rsid w:val="00817196"/>
    <w:rsid w:val="008235DB"/>
    <w:rsid w:val="00824AB4"/>
    <w:rsid w:val="00825C42"/>
    <w:rsid w:val="00825D25"/>
    <w:rsid w:val="00827D6F"/>
    <w:rsid w:val="00832958"/>
    <w:rsid w:val="00835335"/>
    <w:rsid w:val="008376AC"/>
    <w:rsid w:val="008444E8"/>
    <w:rsid w:val="00844E80"/>
    <w:rsid w:val="00846FE7"/>
    <w:rsid w:val="00856911"/>
    <w:rsid w:val="008677FD"/>
    <w:rsid w:val="008706D4"/>
    <w:rsid w:val="00870F8A"/>
    <w:rsid w:val="008719A4"/>
    <w:rsid w:val="00871D23"/>
    <w:rsid w:val="00873E8A"/>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79F"/>
    <w:rsid w:val="008A77D8"/>
    <w:rsid w:val="008B0483"/>
    <w:rsid w:val="008B120C"/>
    <w:rsid w:val="008B51A0"/>
    <w:rsid w:val="008B592A"/>
    <w:rsid w:val="008B6D0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BA8"/>
    <w:rsid w:val="008F1C4E"/>
    <w:rsid w:val="008F1EAB"/>
    <w:rsid w:val="008F33DC"/>
    <w:rsid w:val="008F477F"/>
    <w:rsid w:val="008F5B74"/>
    <w:rsid w:val="00902350"/>
    <w:rsid w:val="0090336B"/>
    <w:rsid w:val="009053AA"/>
    <w:rsid w:val="00906939"/>
    <w:rsid w:val="00910B7D"/>
    <w:rsid w:val="00911DFB"/>
    <w:rsid w:val="009139D9"/>
    <w:rsid w:val="00914AD8"/>
    <w:rsid w:val="00916079"/>
    <w:rsid w:val="00917CE9"/>
    <w:rsid w:val="00920BF2"/>
    <w:rsid w:val="00921361"/>
    <w:rsid w:val="00922010"/>
    <w:rsid w:val="0092640F"/>
    <w:rsid w:val="00930D95"/>
    <w:rsid w:val="00931BD9"/>
    <w:rsid w:val="009368F3"/>
    <w:rsid w:val="00941636"/>
    <w:rsid w:val="00943742"/>
    <w:rsid w:val="00945C05"/>
    <w:rsid w:val="00946945"/>
    <w:rsid w:val="00947713"/>
    <w:rsid w:val="00950DE7"/>
    <w:rsid w:val="00953530"/>
    <w:rsid w:val="00953920"/>
    <w:rsid w:val="00953D47"/>
    <w:rsid w:val="00954305"/>
    <w:rsid w:val="0095681E"/>
    <w:rsid w:val="009572D4"/>
    <w:rsid w:val="0096016F"/>
    <w:rsid w:val="00961921"/>
    <w:rsid w:val="0096430A"/>
    <w:rsid w:val="0096554B"/>
    <w:rsid w:val="0096584A"/>
    <w:rsid w:val="0096712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1F8F"/>
    <w:rsid w:val="009B3AC2"/>
    <w:rsid w:val="009B4DF4"/>
    <w:rsid w:val="009B564E"/>
    <w:rsid w:val="009B621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3E6"/>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3DE"/>
    <w:rsid w:val="00A761D4"/>
    <w:rsid w:val="00A77EC4"/>
    <w:rsid w:val="00A84EE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DB"/>
    <w:rsid w:val="00AD0AA3"/>
    <w:rsid w:val="00AD2ED0"/>
    <w:rsid w:val="00AD39B0"/>
    <w:rsid w:val="00AD3F94"/>
    <w:rsid w:val="00AD4A5A"/>
    <w:rsid w:val="00AD4EF7"/>
    <w:rsid w:val="00AE27AC"/>
    <w:rsid w:val="00AE40E0"/>
    <w:rsid w:val="00AE4DBA"/>
    <w:rsid w:val="00AE4F07"/>
    <w:rsid w:val="00AF1C5D"/>
    <w:rsid w:val="00AF42D7"/>
    <w:rsid w:val="00AF48B6"/>
    <w:rsid w:val="00B006FE"/>
    <w:rsid w:val="00B007CB"/>
    <w:rsid w:val="00B02AA9"/>
    <w:rsid w:val="00B02FA3"/>
    <w:rsid w:val="00B05084"/>
    <w:rsid w:val="00B1118B"/>
    <w:rsid w:val="00B124E2"/>
    <w:rsid w:val="00B157F9"/>
    <w:rsid w:val="00B20256"/>
    <w:rsid w:val="00B20D09"/>
    <w:rsid w:val="00B222FE"/>
    <w:rsid w:val="00B2733C"/>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53C"/>
    <w:rsid w:val="00BD48AC"/>
    <w:rsid w:val="00BD5F1A"/>
    <w:rsid w:val="00BD766A"/>
    <w:rsid w:val="00BE03C5"/>
    <w:rsid w:val="00BE1234"/>
    <w:rsid w:val="00BE1EC7"/>
    <w:rsid w:val="00BE2F35"/>
    <w:rsid w:val="00BE2FA6"/>
    <w:rsid w:val="00BE333F"/>
    <w:rsid w:val="00BE7406"/>
    <w:rsid w:val="00BE7603"/>
    <w:rsid w:val="00BF3279"/>
    <w:rsid w:val="00BF4A70"/>
    <w:rsid w:val="00BF74C7"/>
    <w:rsid w:val="00BF7514"/>
    <w:rsid w:val="00C015F1"/>
    <w:rsid w:val="00C01F33"/>
    <w:rsid w:val="00C02CC6"/>
    <w:rsid w:val="00C040F7"/>
    <w:rsid w:val="00C044AB"/>
    <w:rsid w:val="00C04B7D"/>
    <w:rsid w:val="00C05706"/>
    <w:rsid w:val="00C07377"/>
    <w:rsid w:val="00C10478"/>
    <w:rsid w:val="00C12107"/>
    <w:rsid w:val="00C14D4B"/>
    <w:rsid w:val="00C154BB"/>
    <w:rsid w:val="00C279B5"/>
    <w:rsid w:val="00C27C45"/>
    <w:rsid w:val="00C30CDD"/>
    <w:rsid w:val="00C3719D"/>
    <w:rsid w:val="00C37CB2"/>
    <w:rsid w:val="00C45DED"/>
    <w:rsid w:val="00C473A5"/>
    <w:rsid w:val="00C54995"/>
    <w:rsid w:val="00C54D41"/>
    <w:rsid w:val="00C60783"/>
    <w:rsid w:val="00C64672"/>
    <w:rsid w:val="00C70697"/>
    <w:rsid w:val="00C72093"/>
    <w:rsid w:val="00C72EF4"/>
    <w:rsid w:val="00C73577"/>
    <w:rsid w:val="00C744FE"/>
    <w:rsid w:val="00C74ECD"/>
    <w:rsid w:val="00C75D2F"/>
    <w:rsid w:val="00C767BE"/>
    <w:rsid w:val="00C76E3C"/>
    <w:rsid w:val="00C81568"/>
    <w:rsid w:val="00C9027A"/>
    <w:rsid w:val="00C9068E"/>
    <w:rsid w:val="00C90B82"/>
    <w:rsid w:val="00C93814"/>
    <w:rsid w:val="00C93C4B"/>
    <w:rsid w:val="00C944AB"/>
    <w:rsid w:val="00C95B40"/>
    <w:rsid w:val="00CA161C"/>
    <w:rsid w:val="00CA1ED8"/>
    <w:rsid w:val="00CB1F63"/>
    <w:rsid w:val="00CB7170"/>
    <w:rsid w:val="00CC040E"/>
    <w:rsid w:val="00CC111F"/>
    <w:rsid w:val="00CC2011"/>
    <w:rsid w:val="00CC3EA0"/>
    <w:rsid w:val="00CC56A7"/>
    <w:rsid w:val="00CC7B45"/>
    <w:rsid w:val="00CD1188"/>
    <w:rsid w:val="00CD2ED1"/>
    <w:rsid w:val="00CD337B"/>
    <w:rsid w:val="00CE0424"/>
    <w:rsid w:val="00CE7561"/>
    <w:rsid w:val="00CF1354"/>
    <w:rsid w:val="00CF3363"/>
    <w:rsid w:val="00CF3B1F"/>
    <w:rsid w:val="00CF3BF6"/>
    <w:rsid w:val="00CF625B"/>
    <w:rsid w:val="00CF687E"/>
    <w:rsid w:val="00D0349B"/>
    <w:rsid w:val="00D10249"/>
    <w:rsid w:val="00D115C3"/>
    <w:rsid w:val="00D11897"/>
    <w:rsid w:val="00D11BAD"/>
    <w:rsid w:val="00D11CA6"/>
    <w:rsid w:val="00D13135"/>
    <w:rsid w:val="00D13E4E"/>
    <w:rsid w:val="00D16291"/>
    <w:rsid w:val="00D239A7"/>
    <w:rsid w:val="00D23F47"/>
    <w:rsid w:val="00D266F8"/>
    <w:rsid w:val="00D36E71"/>
    <w:rsid w:val="00D37D87"/>
    <w:rsid w:val="00D40B33"/>
    <w:rsid w:val="00D4318F"/>
    <w:rsid w:val="00D438BF"/>
    <w:rsid w:val="00D440F8"/>
    <w:rsid w:val="00D546FF"/>
    <w:rsid w:val="00D55AD5"/>
    <w:rsid w:val="00D576CA"/>
    <w:rsid w:val="00D61AF5"/>
    <w:rsid w:val="00D652B5"/>
    <w:rsid w:val="00D65589"/>
    <w:rsid w:val="00D66155"/>
    <w:rsid w:val="00D708B0"/>
    <w:rsid w:val="00D73BA8"/>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BD1"/>
    <w:rsid w:val="00DE204A"/>
    <w:rsid w:val="00DE5608"/>
    <w:rsid w:val="00DE58D0"/>
    <w:rsid w:val="00DE654F"/>
    <w:rsid w:val="00DF0B6E"/>
    <w:rsid w:val="00DF15E0"/>
    <w:rsid w:val="00DF37A0"/>
    <w:rsid w:val="00E046E4"/>
    <w:rsid w:val="00E110E7"/>
    <w:rsid w:val="00E11B20"/>
    <w:rsid w:val="00E17FA2"/>
    <w:rsid w:val="00E22330"/>
    <w:rsid w:val="00E30B5A"/>
    <w:rsid w:val="00E3123D"/>
    <w:rsid w:val="00E31461"/>
    <w:rsid w:val="00E31D43"/>
    <w:rsid w:val="00E32608"/>
    <w:rsid w:val="00E33919"/>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3B"/>
    <w:rsid w:val="00EA7A41"/>
    <w:rsid w:val="00EB077B"/>
    <w:rsid w:val="00EB4EA2"/>
    <w:rsid w:val="00EC24D5"/>
    <w:rsid w:val="00EC27C6"/>
    <w:rsid w:val="00EC3D80"/>
    <w:rsid w:val="00EC4207"/>
    <w:rsid w:val="00EC5653"/>
    <w:rsid w:val="00EC71CE"/>
    <w:rsid w:val="00ED1006"/>
    <w:rsid w:val="00EE031F"/>
    <w:rsid w:val="00EF18FE"/>
    <w:rsid w:val="00EF5787"/>
    <w:rsid w:val="00EF60D0"/>
    <w:rsid w:val="00F0528D"/>
    <w:rsid w:val="00F06C67"/>
    <w:rsid w:val="00F06DFD"/>
    <w:rsid w:val="00F071D1"/>
    <w:rsid w:val="00F07533"/>
    <w:rsid w:val="00F10629"/>
    <w:rsid w:val="00F15FA5"/>
    <w:rsid w:val="00F209B7"/>
    <w:rsid w:val="00F20C9B"/>
    <w:rsid w:val="00F2376F"/>
    <w:rsid w:val="00F243D8"/>
    <w:rsid w:val="00F30828"/>
    <w:rsid w:val="00F313D6"/>
    <w:rsid w:val="00F3517F"/>
    <w:rsid w:val="00F40F0C"/>
    <w:rsid w:val="00F4766C"/>
    <w:rsid w:val="00F501D1"/>
    <w:rsid w:val="00F5060E"/>
    <w:rsid w:val="00F507D1"/>
    <w:rsid w:val="00F519CE"/>
    <w:rsid w:val="00F51ADA"/>
    <w:rsid w:val="00F525E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C37"/>
    <w:rsid w:val="00F8456C"/>
    <w:rsid w:val="00F859D8"/>
    <w:rsid w:val="00F868F5"/>
    <w:rsid w:val="00F9056A"/>
    <w:rsid w:val="00F90F8D"/>
    <w:rsid w:val="00F92782"/>
    <w:rsid w:val="00F93AA9"/>
    <w:rsid w:val="00F96985"/>
    <w:rsid w:val="00F97838"/>
    <w:rsid w:val="00FA0D43"/>
    <w:rsid w:val="00FA2BB3"/>
    <w:rsid w:val="00FB4C80"/>
    <w:rsid w:val="00FB6A6A"/>
    <w:rsid w:val="00FC3D9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EE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E7E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E7EE5"/>
    <w:pPr>
      <w:pBdr>
        <w:top w:val="none" w:sz="0" w:space="0" w:color="auto"/>
      </w:pBdr>
      <w:spacing w:before="180"/>
      <w:outlineLvl w:val="1"/>
    </w:pPr>
    <w:rPr>
      <w:sz w:val="32"/>
    </w:rPr>
  </w:style>
  <w:style w:type="paragraph" w:styleId="Heading3">
    <w:name w:val="heading 3"/>
    <w:basedOn w:val="Heading2"/>
    <w:next w:val="Normal"/>
    <w:link w:val="Heading3Char"/>
    <w:qFormat/>
    <w:rsid w:val="007E7EE5"/>
    <w:pPr>
      <w:spacing w:before="120"/>
      <w:outlineLvl w:val="2"/>
    </w:pPr>
    <w:rPr>
      <w:sz w:val="28"/>
    </w:rPr>
  </w:style>
  <w:style w:type="paragraph" w:styleId="Heading4">
    <w:name w:val="heading 4"/>
    <w:basedOn w:val="Heading3"/>
    <w:next w:val="Normal"/>
    <w:link w:val="Heading4Char"/>
    <w:qFormat/>
    <w:rsid w:val="007E7EE5"/>
    <w:pPr>
      <w:ind w:left="1418" w:hanging="1418"/>
      <w:outlineLvl w:val="3"/>
    </w:pPr>
    <w:rPr>
      <w:sz w:val="24"/>
    </w:rPr>
  </w:style>
  <w:style w:type="paragraph" w:styleId="Heading5">
    <w:name w:val="heading 5"/>
    <w:basedOn w:val="Heading4"/>
    <w:next w:val="Normal"/>
    <w:link w:val="Heading5Char"/>
    <w:qFormat/>
    <w:rsid w:val="007E7EE5"/>
    <w:pPr>
      <w:ind w:left="1701" w:hanging="1701"/>
      <w:outlineLvl w:val="4"/>
    </w:pPr>
    <w:rPr>
      <w:sz w:val="22"/>
    </w:rPr>
  </w:style>
  <w:style w:type="paragraph" w:styleId="Heading6">
    <w:name w:val="heading 6"/>
    <w:basedOn w:val="H6"/>
    <w:next w:val="Normal"/>
    <w:link w:val="Heading6Char"/>
    <w:qFormat/>
    <w:rsid w:val="007E7EE5"/>
    <w:pPr>
      <w:outlineLvl w:val="5"/>
    </w:pPr>
  </w:style>
  <w:style w:type="paragraph" w:styleId="Heading7">
    <w:name w:val="heading 7"/>
    <w:basedOn w:val="H6"/>
    <w:next w:val="Normal"/>
    <w:link w:val="Heading7Char"/>
    <w:qFormat/>
    <w:rsid w:val="007E7EE5"/>
    <w:pPr>
      <w:outlineLvl w:val="6"/>
    </w:pPr>
  </w:style>
  <w:style w:type="paragraph" w:styleId="Heading8">
    <w:name w:val="heading 8"/>
    <w:basedOn w:val="Heading1"/>
    <w:next w:val="Normal"/>
    <w:link w:val="Heading8Char"/>
    <w:qFormat/>
    <w:rsid w:val="007E7EE5"/>
    <w:pPr>
      <w:ind w:left="0" w:firstLine="0"/>
      <w:outlineLvl w:val="7"/>
    </w:pPr>
  </w:style>
  <w:style w:type="paragraph" w:styleId="Heading9">
    <w:name w:val="heading 9"/>
    <w:basedOn w:val="Heading8"/>
    <w:next w:val="Normal"/>
    <w:link w:val="Heading9Char"/>
    <w:qFormat/>
    <w:rsid w:val="007E7EE5"/>
    <w:pPr>
      <w:outlineLvl w:val="8"/>
    </w:pPr>
  </w:style>
  <w:style w:type="character" w:default="1" w:styleId="DefaultParagraphFont">
    <w:name w:val="Default Paragraph Font"/>
    <w:uiPriority w:val="1"/>
    <w:unhideWhenUsed/>
    <w:rsid w:val="007E7E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EE5"/>
  </w:style>
  <w:style w:type="paragraph" w:styleId="TOC8">
    <w:name w:val="toc 8"/>
    <w:basedOn w:val="TOC1"/>
    <w:uiPriority w:val="39"/>
    <w:rsid w:val="007E7EE5"/>
    <w:pPr>
      <w:spacing w:before="180"/>
      <w:ind w:left="2693" w:hanging="2693"/>
    </w:pPr>
    <w:rPr>
      <w:b/>
    </w:rPr>
  </w:style>
  <w:style w:type="paragraph" w:styleId="TOC1">
    <w:name w:val="toc 1"/>
    <w:uiPriority w:val="39"/>
    <w:rsid w:val="007E7E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E7EE5"/>
    <w:pPr>
      <w:keepNext/>
      <w:keepLines/>
      <w:spacing w:before="180"/>
      <w:jc w:val="center"/>
    </w:pPr>
  </w:style>
  <w:style w:type="paragraph" w:styleId="Caption">
    <w:name w:val="caption"/>
    <w:basedOn w:val="Normal"/>
    <w:next w:val="Normal"/>
    <w:qFormat/>
    <w:rsid w:val="007E7EE5"/>
    <w:pPr>
      <w:spacing w:before="120" w:after="120"/>
    </w:pPr>
    <w:rPr>
      <w:b/>
      <w:lang w:eastAsia="en-GB"/>
    </w:rPr>
  </w:style>
  <w:style w:type="paragraph" w:styleId="TOC5">
    <w:name w:val="toc 5"/>
    <w:basedOn w:val="TOC4"/>
    <w:uiPriority w:val="39"/>
    <w:rsid w:val="007E7EE5"/>
    <w:pPr>
      <w:ind w:left="1701" w:hanging="1701"/>
    </w:pPr>
  </w:style>
  <w:style w:type="paragraph" w:styleId="TOC4">
    <w:name w:val="toc 4"/>
    <w:basedOn w:val="TOC3"/>
    <w:uiPriority w:val="39"/>
    <w:rsid w:val="007E7EE5"/>
    <w:pPr>
      <w:ind w:left="1418" w:hanging="1418"/>
    </w:pPr>
  </w:style>
  <w:style w:type="paragraph" w:styleId="TOC3">
    <w:name w:val="toc 3"/>
    <w:basedOn w:val="TOC2"/>
    <w:uiPriority w:val="39"/>
    <w:rsid w:val="007E7EE5"/>
    <w:pPr>
      <w:ind w:left="1134" w:hanging="1134"/>
    </w:pPr>
  </w:style>
  <w:style w:type="paragraph" w:styleId="TOC2">
    <w:name w:val="toc 2"/>
    <w:basedOn w:val="TOC1"/>
    <w:uiPriority w:val="39"/>
    <w:rsid w:val="007E7EE5"/>
    <w:pPr>
      <w:keepNext w:val="0"/>
      <w:spacing w:before="0"/>
      <w:ind w:left="851" w:hanging="851"/>
    </w:pPr>
    <w:rPr>
      <w:sz w:val="20"/>
    </w:rPr>
  </w:style>
  <w:style w:type="paragraph" w:styleId="Index2">
    <w:name w:val="index 2"/>
    <w:basedOn w:val="Index1"/>
    <w:rsid w:val="007E7EE5"/>
    <w:pPr>
      <w:ind w:left="284"/>
    </w:pPr>
  </w:style>
  <w:style w:type="paragraph" w:styleId="Index1">
    <w:name w:val="index 1"/>
    <w:basedOn w:val="Normal"/>
    <w:rsid w:val="007E7EE5"/>
    <w:pPr>
      <w:keepLines/>
      <w:spacing w:after="0"/>
    </w:pPr>
  </w:style>
  <w:style w:type="paragraph" w:styleId="DocumentMap">
    <w:name w:val="Document Map"/>
    <w:basedOn w:val="Normal"/>
    <w:link w:val="DocumentMapChar"/>
    <w:rsid w:val="007E7EE5"/>
    <w:pPr>
      <w:shd w:val="clear" w:color="auto" w:fill="000080"/>
    </w:pPr>
    <w:rPr>
      <w:rFonts w:ascii="Tahoma" w:hAnsi="Tahoma" w:cs="Tahoma"/>
    </w:rPr>
  </w:style>
  <w:style w:type="paragraph" w:styleId="ListNumber2">
    <w:name w:val="List Number 2"/>
    <w:basedOn w:val="ListNumber"/>
    <w:rsid w:val="007E7EE5"/>
    <w:pPr>
      <w:numPr>
        <w:numId w:val="22"/>
      </w:numPr>
    </w:pPr>
  </w:style>
  <w:style w:type="paragraph" w:styleId="ListNumber">
    <w:name w:val="List Number"/>
    <w:basedOn w:val="List"/>
    <w:rsid w:val="007E7EE5"/>
    <w:pPr>
      <w:numPr>
        <w:numId w:val="21"/>
      </w:numPr>
    </w:pPr>
    <w:rPr>
      <w:lang w:eastAsia="ja-JP"/>
    </w:rPr>
  </w:style>
  <w:style w:type="paragraph" w:styleId="List">
    <w:name w:val="List"/>
    <w:basedOn w:val="BodyText"/>
    <w:rsid w:val="007E7EE5"/>
    <w:pPr>
      <w:ind w:left="568" w:hanging="284"/>
    </w:pPr>
  </w:style>
  <w:style w:type="paragraph" w:styleId="Header">
    <w:name w:val="header"/>
    <w:link w:val="HeaderChar"/>
    <w:rsid w:val="007E7E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E7EE5"/>
    <w:rPr>
      <w:b/>
      <w:position w:val="6"/>
      <w:sz w:val="16"/>
    </w:rPr>
  </w:style>
  <w:style w:type="paragraph" w:styleId="FootnoteText">
    <w:name w:val="footnote text"/>
    <w:basedOn w:val="Normal"/>
    <w:link w:val="FootnoteTextChar"/>
    <w:rsid w:val="007E7EE5"/>
    <w:pPr>
      <w:keepLines/>
      <w:spacing w:after="0"/>
      <w:ind w:left="454" w:hanging="454"/>
    </w:pPr>
    <w:rPr>
      <w:sz w:val="16"/>
    </w:rPr>
  </w:style>
  <w:style w:type="paragraph" w:customStyle="1" w:styleId="3GPPHeader">
    <w:name w:val="3GPP_Header"/>
    <w:basedOn w:val="BodyText"/>
    <w:rsid w:val="007E7EE5"/>
    <w:pPr>
      <w:tabs>
        <w:tab w:val="left" w:pos="1701"/>
        <w:tab w:val="right" w:pos="9639"/>
      </w:tabs>
      <w:spacing w:after="240"/>
    </w:pPr>
    <w:rPr>
      <w:b/>
      <w:sz w:val="24"/>
    </w:rPr>
  </w:style>
  <w:style w:type="paragraph" w:styleId="TOC9">
    <w:name w:val="toc 9"/>
    <w:basedOn w:val="TOC8"/>
    <w:uiPriority w:val="39"/>
    <w:rsid w:val="007E7EE5"/>
    <w:pPr>
      <w:ind w:left="1418" w:hanging="1418"/>
    </w:pPr>
  </w:style>
  <w:style w:type="paragraph" w:styleId="TOC6">
    <w:name w:val="toc 6"/>
    <w:basedOn w:val="TOC5"/>
    <w:next w:val="Normal"/>
    <w:uiPriority w:val="39"/>
    <w:rsid w:val="007E7EE5"/>
    <w:pPr>
      <w:ind w:left="1985" w:hanging="1985"/>
    </w:pPr>
  </w:style>
  <w:style w:type="paragraph" w:styleId="TOC7">
    <w:name w:val="toc 7"/>
    <w:basedOn w:val="TOC6"/>
    <w:next w:val="Normal"/>
    <w:uiPriority w:val="39"/>
    <w:rsid w:val="007E7EE5"/>
    <w:pPr>
      <w:ind w:left="2268" w:hanging="2268"/>
    </w:pPr>
  </w:style>
  <w:style w:type="paragraph" w:styleId="ListBullet2">
    <w:name w:val="List Bullet 2"/>
    <w:basedOn w:val="ListBullet"/>
    <w:rsid w:val="007E7EE5"/>
    <w:pPr>
      <w:numPr>
        <w:numId w:val="17"/>
      </w:numPr>
    </w:pPr>
  </w:style>
  <w:style w:type="paragraph" w:styleId="ListBullet">
    <w:name w:val="List Bullet"/>
    <w:basedOn w:val="List"/>
    <w:rsid w:val="007E7EE5"/>
    <w:pPr>
      <w:numPr>
        <w:numId w:val="16"/>
      </w:numPr>
    </w:pPr>
    <w:rPr>
      <w:lang w:eastAsia="ja-JP"/>
    </w:rPr>
  </w:style>
  <w:style w:type="paragraph" w:styleId="ListBullet3">
    <w:name w:val="List Bullet 3"/>
    <w:basedOn w:val="ListBullet2"/>
    <w:rsid w:val="007E7EE5"/>
    <w:pPr>
      <w:numPr>
        <w:numId w:val="18"/>
      </w:numPr>
    </w:pPr>
  </w:style>
  <w:style w:type="paragraph" w:customStyle="1" w:styleId="EQ">
    <w:name w:val="EQ"/>
    <w:basedOn w:val="Normal"/>
    <w:next w:val="Normal"/>
    <w:rsid w:val="007E7EE5"/>
    <w:pPr>
      <w:keepLines/>
      <w:tabs>
        <w:tab w:val="center" w:pos="4536"/>
        <w:tab w:val="right" w:pos="9072"/>
      </w:tabs>
    </w:pPr>
    <w:rPr>
      <w:noProof/>
    </w:rPr>
  </w:style>
  <w:style w:type="paragraph" w:styleId="List2">
    <w:name w:val="List 2"/>
    <w:basedOn w:val="List"/>
    <w:rsid w:val="007E7EE5"/>
    <w:pPr>
      <w:ind w:left="851"/>
    </w:pPr>
    <w:rPr>
      <w:lang w:eastAsia="ja-JP"/>
    </w:rPr>
  </w:style>
  <w:style w:type="paragraph" w:styleId="List3">
    <w:name w:val="List 3"/>
    <w:basedOn w:val="List2"/>
    <w:rsid w:val="007E7EE5"/>
    <w:pPr>
      <w:ind w:left="1135"/>
    </w:pPr>
  </w:style>
  <w:style w:type="paragraph" w:styleId="List4">
    <w:name w:val="List 4"/>
    <w:basedOn w:val="List3"/>
    <w:rsid w:val="007E7EE5"/>
    <w:pPr>
      <w:ind w:left="1418"/>
    </w:pPr>
  </w:style>
  <w:style w:type="paragraph" w:styleId="List5">
    <w:name w:val="List 5"/>
    <w:basedOn w:val="List4"/>
    <w:rsid w:val="007E7EE5"/>
    <w:pPr>
      <w:ind w:left="1702"/>
    </w:pPr>
  </w:style>
  <w:style w:type="paragraph" w:customStyle="1" w:styleId="EditorsNote">
    <w:name w:val="Editor's Note"/>
    <w:basedOn w:val="NO"/>
    <w:link w:val="EditorsNoteChar"/>
    <w:rsid w:val="007E7EE5"/>
    <w:rPr>
      <w:color w:val="FF0000"/>
      <w:lang w:val="x-none" w:eastAsia="x-none"/>
    </w:rPr>
  </w:style>
  <w:style w:type="paragraph" w:styleId="ListBullet4">
    <w:name w:val="List Bullet 4"/>
    <w:basedOn w:val="ListBullet3"/>
    <w:rsid w:val="007E7EE5"/>
    <w:pPr>
      <w:numPr>
        <w:numId w:val="19"/>
      </w:numPr>
    </w:pPr>
  </w:style>
  <w:style w:type="paragraph" w:styleId="ListBullet5">
    <w:name w:val="List Bullet 5"/>
    <w:basedOn w:val="ListBullet4"/>
    <w:rsid w:val="007E7EE5"/>
    <w:pPr>
      <w:numPr>
        <w:numId w:val="20"/>
      </w:numPr>
    </w:pPr>
  </w:style>
  <w:style w:type="paragraph" w:styleId="Footer">
    <w:name w:val="footer"/>
    <w:basedOn w:val="Header"/>
    <w:link w:val="FooterChar"/>
    <w:rsid w:val="007E7EE5"/>
    <w:pPr>
      <w:jc w:val="center"/>
    </w:pPr>
    <w:rPr>
      <w:i/>
    </w:rPr>
  </w:style>
  <w:style w:type="paragraph" w:customStyle="1" w:styleId="Reference">
    <w:name w:val="Reference"/>
    <w:basedOn w:val="BodyText"/>
    <w:rsid w:val="007E7EE5"/>
    <w:pPr>
      <w:numPr>
        <w:numId w:val="2"/>
      </w:numPr>
    </w:pPr>
  </w:style>
  <w:style w:type="paragraph" w:styleId="BalloonText">
    <w:name w:val="Balloon Text"/>
    <w:basedOn w:val="Normal"/>
    <w:link w:val="BalloonTextChar"/>
    <w:rsid w:val="007E7EE5"/>
    <w:pPr>
      <w:spacing w:after="0"/>
    </w:pPr>
    <w:rPr>
      <w:rFonts w:ascii="Segoe UI" w:hAnsi="Segoe UI" w:cs="Segoe UI"/>
      <w:sz w:val="18"/>
      <w:szCs w:val="18"/>
    </w:rPr>
  </w:style>
  <w:style w:type="character" w:styleId="PageNumber">
    <w:name w:val="page number"/>
    <w:basedOn w:val="DefaultParagraphFont"/>
    <w:rsid w:val="007E7EE5"/>
  </w:style>
  <w:style w:type="paragraph" w:styleId="BodyText">
    <w:name w:val="Body Text"/>
    <w:basedOn w:val="Normal"/>
    <w:link w:val="BodyTextChar"/>
    <w:rsid w:val="007E7EE5"/>
    <w:pPr>
      <w:spacing w:after="120"/>
      <w:jc w:val="both"/>
    </w:pPr>
    <w:rPr>
      <w:rFonts w:ascii="Arial" w:hAnsi="Arial"/>
      <w:lang w:eastAsia="zh-CN"/>
    </w:rPr>
  </w:style>
  <w:style w:type="character" w:styleId="Hyperlink">
    <w:name w:val="Hyperlink"/>
    <w:uiPriority w:val="99"/>
    <w:rsid w:val="007E7EE5"/>
    <w:rPr>
      <w:color w:val="0000FF"/>
      <w:u w:val="single"/>
    </w:rPr>
  </w:style>
  <w:style w:type="character" w:styleId="FollowedHyperlink">
    <w:name w:val="FollowedHyperlink"/>
    <w:unhideWhenUsed/>
    <w:rsid w:val="007E7EE5"/>
    <w:rPr>
      <w:color w:val="800080"/>
      <w:u w:val="single"/>
    </w:rPr>
  </w:style>
  <w:style w:type="character" w:styleId="CommentReference">
    <w:name w:val="annotation reference"/>
    <w:uiPriority w:val="99"/>
    <w:qFormat/>
    <w:rsid w:val="007E7EE5"/>
    <w:rPr>
      <w:sz w:val="16"/>
      <w:szCs w:val="16"/>
    </w:rPr>
  </w:style>
  <w:style w:type="paragraph" w:styleId="CommentText">
    <w:name w:val="annotation text"/>
    <w:basedOn w:val="Normal"/>
    <w:link w:val="CommentTextChar"/>
    <w:uiPriority w:val="99"/>
    <w:qFormat/>
    <w:rsid w:val="007E7EE5"/>
  </w:style>
  <w:style w:type="paragraph" w:styleId="CommentSubject">
    <w:name w:val="annotation subject"/>
    <w:basedOn w:val="CommentText"/>
    <w:next w:val="CommentText"/>
    <w:link w:val="CommentSubjectChar"/>
    <w:rsid w:val="007E7EE5"/>
    <w:rPr>
      <w:b/>
      <w:bCs/>
    </w:rPr>
  </w:style>
  <w:style w:type="character" w:customStyle="1" w:styleId="Heading1Char">
    <w:name w:val="Heading 1 Char"/>
    <w:link w:val="Heading1"/>
    <w:rsid w:val="007E7EE5"/>
    <w:rPr>
      <w:rFonts w:ascii="Arial" w:hAnsi="Arial"/>
      <w:sz w:val="36"/>
      <w:lang w:eastAsia="ja-JP"/>
    </w:rPr>
  </w:style>
  <w:style w:type="paragraph" w:customStyle="1" w:styleId="B1">
    <w:name w:val="B1"/>
    <w:basedOn w:val="List"/>
    <w:link w:val="B1Char1"/>
    <w:rsid w:val="007E7EE5"/>
    <w:rPr>
      <w:rFonts w:ascii="Times New Roman" w:hAnsi="Times New Roman"/>
    </w:rPr>
  </w:style>
  <w:style w:type="paragraph" w:customStyle="1" w:styleId="B2">
    <w:name w:val="B2"/>
    <w:basedOn w:val="List2"/>
    <w:link w:val="B2Char"/>
    <w:rsid w:val="007E7EE5"/>
    <w:rPr>
      <w:rFonts w:ascii="Times New Roman" w:hAnsi="Times New Roman"/>
    </w:rPr>
  </w:style>
  <w:style w:type="paragraph" w:customStyle="1" w:styleId="B3">
    <w:name w:val="B3"/>
    <w:basedOn w:val="List3"/>
    <w:link w:val="B3Char2"/>
    <w:rsid w:val="007E7EE5"/>
    <w:rPr>
      <w:rFonts w:ascii="Times New Roman" w:hAnsi="Times New Roman"/>
    </w:rPr>
  </w:style>
  <w:style w:type="paragraph" w:customStyle="1" w:styleId="B4">
    <w:name w:val="B4"/>
    <w:basedOn w:val="List4"/>
    <w:link w:val="B4Char"/>
    <w:rsid w:val="007E7EE5"/>
    <w:rPr>
      <w:rFonts w:ascii="Times New Roman" w:hAnsi="Times New Roman"/>
    </w:rPr>
  </w:style>
  <w:style w:type="paragraph" w:customStyle="1" w:styleId="Proposal">
    <w:name w:val="Proposal"/>
    <w:basedOn w:val="BodyText"/>
    <w:rsid w:val="007E7EE5"/>
    <w:pPr>
      <w:numPr>
        <w:numId w:val="3"/>
      </w:numPr>
      <w:tabs>
        <w:tab w:val="clear" w:pos="1304"/>
        <w:tab w:val="left" w:pos="1701"/>
      </w:tabs>
      <w:ind w:left="1701" w:hanging="1701"/>
    </w:pPr>
    <w:rPr>
      <w:b/>
      <w:bCs/>
    </w:rPr>
  </w:style>
  <w:style w:type="character" w:customStyle="1" w:styleId="BodyTextChar">
    <w:name w:val="Body Text Char"/>
    <w:link w:val="BodyText"/>
    <w:rsid w:val="007E7EE5"/>
    <w:rPr>
      <w:rFonts w:ascii="Arial" w:hAnsi="Arial"/>
      <w:lang w:eastAsia="zh-CN"/>
    </w:rPr>
  </w:style>
  <w:style w:type="paragraph" w:customStyle="1" w:styleId="B5">
    <w:name w:val="B5"/>
    <w:basedOn w:val="List5"/>
    <w:link w:val="B5Char"/>
    <w:rsid w:val="007E7EE5"/>
    <w:rPr>
      <w:rFonts w:ascii="Times New Roman" w:hAnsi="Times New Roman"/>
    </w:rPr>
  </w:style>
  <w:style w:type="paragraph" w:customStyle="1" w:styleId="EX">
    <w:name w:val="EX"/>
    <w:basedOn w:val="Normal"/>
    <w:rsid w:val="007E7EE5"/>
    <w:pPr>
      <w:keepLines/>
      <w:ind w:left="1702" w:hanging="1418"/>
    </w:pPr>
  </w:style>
  <w:style w:type="paragraph" w:customStyle="1" w:styleId="EW">
    <w:name w:val="EW"/>
    <w:basedOn w:val="EX"/>
    <w:rsid w:val="007E7EE5"/>
    <w:pPr>
      <w:spacing w:after="0"/>
    </w:pPr>
  </w:style>
  <w:style w:type="paragraph" w:customStyle="1" w:styleId="TAL">
    <w:name w:val="TAL"/>
    <w:basedOn w:val="Normal"/>
    <w:link w:val="TALCar"/>
    <w:rsid w:val="007E7EE5"/>
    <w:pPr>
      <w:keepNext/>
      <w:keepLines/>
      <w:spacing w:after="0"/>
    </w:pPr>
    <w:rPr>
      <w:rFonts w:ascii="Arial" w:hAnsi="Arial"/>
      <w:sz w:val="18"/>
      <w:lang w:val="x-none" w:eastAsia="x-none"/>
    </w:rPr>
  </w:style>
  <w:style w:type="paragraph" w:customStyle="1" w:styleId="TAC">
    <w:name w:val="TAC"/>
    <w:basedOn w:val="TAL"/>
    <w:rsid w:val="007E7EE5"/>
    <w:pPr>
      <w:jc w:val="center"/>
    </w:pPr>
  </w:style>
  <w:style w:type="paragraph" w:customStyle="1" w:styleId="TAH">
    <w:name w:val="TAH"/>
    <w:basedOn w:val="TAC"/>
    <w:link w:val="TAHCar"/>
    <w:rsid w:val="007E7EE5"/>
    <w:rPr>
      <w:b/>
    </w:rPr>
  </w:style>
  <w:style w:type="paragraph" w:customStyle="1" w:styleId="TAN">
    <w:name w:val="TAN"/>
    <w:basedOn w:val="TAL"/>
    <w:rsid w:val="007E7EE5"/>
    <w:pPr>
      <w:ind w:left="851" w:hanging="851"/>
    </w:pPr>
  </w:style>
  <w:style w:type="paragraph" w:customStyle="1" w:styleId="TAR">
    <w:name w:val="TAR"/>
    <w:basedOn w:val="TAL"/>
    <w:rsid w:val="007E7EE5"/>
    <w:pPr>
      <w:jc w:val="right"/>
    </w:pPr>
  </w:style>
  <w:style w:type="paragraph" w:customStyle="1" w:styleId="TH">
    <w:name w:val="TH"/>
    <w:basedOn w:val="Normal"/>
    <w:link w:val="THChar"/>
    <w:rsid w:val="007E7EE5"/>
    <w:pPr>
      <w:keepNext/>
      <w:keepLines/>
      <w:spacing w:before="60"/>
      <w:jc w:val="center"/>
    </w:pPr>
    <w:rPr>
      <w:rFonts w:ascii="Arial" w:hAnsi="Arial"/>
      <w:b/>
      <w:lang w:val="x-none" w:eastAsia="x-none"/>
    </w:rPr>
  </w:style>
  <w:style w:type="paragraph" w:customStyle="1" w:styleId="TF">
    <w:name w:val="TF"/>
    <w:basedOn w:val="TH"/>
    <w:link w:val="TFChar"/>
    <w:rsid w:val="007E7EE5"/>
    <w:pPr>
      <w:keepNext w:val="0"/>
      <w:spacing w:before="0" w:after="240"/>
    </w:pPr>
  </w:style>
  <w:style w:type="paragraph" w:customStyle="1" w:styleId="TT">
    <w:name w:val="TT"/>
    <w:basedOn w:val="Heading1"/>
    <w:next w:val="Normal"/>
    <w:rsid w:val="007E7EE5"/>
    <w:pPr>
      <w:outlineLvl w:val="9"/>
    </w:pPr>
  </w:style>
  <w:style w:type="paragraph" w:customStyle="1" w:styleId="ZA">
    <w:name w:val="ZA"/>
    <w:rsid w:val="007E7E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E7E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E7E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E7E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E7EE5"/>
  </w:style>
  <w:style w:type="paragraph" w:customStyle="1" w:styleId="ZH">
    <w:name w:val="ZH"/>
    <w:rsid w:val="007E7E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E7E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E7EE5"/>
    <w:pPr>
      <w:framePr w:hRule="auto" w:wrap="notBeside" w:y="852"/>
    </w:pPr>
    <w:rPr>
      <w:i w:val="0"/>
      <w:sz w:val="40"/>
    </w:rPr>
  </w:style>
  <w:style w:type="paragraph" w:customStyle="1" w:styleId="ZU">
    <w:name w:val="ZU"/>
    <w:rsid w:val="007E7E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E7EE5"/>
    <w:pPr>
      <w:framePr w:wrap="notBeside" w:y="16161"/>
    </w:pPr>
  </w:style>
  <w:style w:type="paragraph" w:customStyle="1" w:styleId="FP">
    <w:name w:val="FP"/>
    <w:basedOn w:val="Normal"/>
    <w:rsid w:val="007E7EE5"/>
    <w:pPr>
      <w:spacing w:after="0"/>
    </w:pPr>
  </w:style>
  <w:style w:type="paragraph" w:customStyle="1" w:styleId="Observation">
    <w:name w:val="Observation"/>
    <w:basedOn w:val="Proposal"/>
    <w:qFormat/>
    <w:rsid w:val="007E7EE5"/>
    <w:pPr>
      <w:numPr>
        <w:numId w:val="13"/>
      </w:numPr>
      <w:ind w:left="1701" w:hanging="1701"/>
    </w:pPr>
    <w:rPr>
      <w:lang w:eastAsia="ja-JP"/>
    </w:rPr>
  </w:style>
  <w:style w:type="paragraph" w:styleId="TableofFigures">
    <w:name w:val="table of figures"/>
    <w:basedOn w:val="BodyText"/>
    <w:next w:val="Normal"/>
    <w:uiPriority w:val="99"/>
    <w:rsid w:val="007E7EE5"/>
    <w:pPr>
      <w:ind w:left="1701" w:hanging="1701"/>
      <w:jc w:val="left"/>
    </w:pPr>
    <w:rPr>
      <w:b/>
    </w:rPr>
  </w:style>
  <w:style w:type="character" w:customStyle="1" w:styleId="B1Char1">
    <w:name w:val="B1 Char1"/>
    <w:link w:val="B1"/>
    <w:qFormat/>
    <w:rsid w:val="007E7EE5"/>
    <w:rPr>
      <w:rFonts w:ascii="Times New Roman" w:hAnsi="Times New Roman"/>
      <w:lang w:eastAsia="zh-CN"/>
    </w:rPr>
  </w:style>
  <w:style w:type="character" w:customStyle="1" w:styleId="B2Char">
    <w:name w:val="B2 Char"/>
    <w:link w:val="B2"/>
    <w:qFormat/>
    <w:rsid w:val="007E7EE5"/>
    <w:rPr>
      <w:rFonts w:ascii="Times New Roman" w:hAnsi="Times New Roman"/>
      <w:lang w:eastAsia="ja-JP"/>
    </w:rPr>
  </w:style>
  <w:style w:type="character" w:customStyle="1" w:styleId="B3Char2">
    <w:name w:val="B3 Char2"/>
    <w:link w:val="B3"/>
    <w:qFormat/>
    <w:rsid w:val="007E7EE5"/>
    <w:rPr>
      <w:rFonts w:ascii="Times New Roman" w:hAnsi="Times New Roman"/>
      <w:lang w:eastAsia="ja-JP"/>
    </w:rPr>
  </w:style>
  <w:style w:type="character" w:customStyle="1" w:styleId="B4Char">
    <w:name w:val="B4 Char"/>
    <w:link w:val="B4"/>
    <w:rsid w:val="007E7EE5"/>
    <w:rPr>
      <w:rFonts w:ascii="Times New Roman" w:hAnsi="Times New Roman"/>
      <w:lang w:eastAsia="ja-JP"/>
    </w:rPr>
  </w:style>
  <w:style w:type="character" w:customStyle="1" w:styleId="B5Char">
    <w:name w:val="B5 Char"/>
    <w:link w:val="B5"/>
    <w:rsid w:val="007E7EE5"/>
    <w:rPr>
      <w:rFonts w:ascii="Times New Roman" w:hAnsi="Times New Roman"/>
      <w:lang w:eastAsia="ja-JP"/>
    </w:rPr>
  </w:style>
  <w:style w:type="paragraph" w:customStyle="1" w:styleId="B6">
    <w:name w:val="B6"/>
    <w:basedOn w:val="B5"/>
    <w:link w:val="B6Char"/>
    <w:rsid w:val="007E7EE5"/>
    <w:pPr>
      <w:ind w:left="1985"/>
    </w:pPr>
  </w:style>
  <w:style w:type="character" w:customStyle="1" w:styleId="B6Char">
    <w:name w:val="B6 Char"/>
    <w:link w:val="B6"/>
    <w:rsid w:val="007E7EE5"/>
    <w:rPr>
      <w:rFonts w:ascii="Times New Roman" w:hAnsi="Times New Roman"/>
      <w:lang w:eastAsia="ja-JP"/>
    </w:rPr>
  </w:style>
  <w:style w:type="paragraph" w:customStyle="1" w:styleId="B7">
    <w:name w:val="B7"/>
    <w:basedOn w:val="B6"/>
    <w:link w:val="B7Char"/>
    <w:rsid w:val="007E7EE5"/>
    <w:pPr>
      <w:ind w:left="2269"/>
    </w:pPr>
  </w:style>
  <w:style w:type="character" w:customStyle="1" w:styleId="B7Char">
    <w:name w:val="B7 Char"/>
    <w:basedOn w:val="B6Char"/>
    <w:link w:val="B7"/>
    <w:rsid w:val="007E7EE5"/>
    <w:rPr>
      <w:rFonts w:ascii="Times New Roman" w:hAnsi="Times New Roman"/>
      <w:lang w:eastAsia="ja-JP"/>
    </w:rPr>
  </w:style>
  <w:style w:type="paragraph" w:customStyle="1" w:styleId="B8">
    <w:name w:val="B8"/>
    <w:basedOn w:val="B7"/>
    <w:qFormat/>
    <w:rsid w:val="007E7EE5"/>
    <w:pPr>
      <w:ind w:left="2552"/>
    </w:pPr>
  </w:style>
  <w:style w:type="character" w:customStyle="1" w:styleId="BalloonTextChar">
    <w:name w:val="Balloon Text Char"/>
    <w:link w:val="BalloonText"/>
    <w:rsid w:val="007E7EE5"/>
    <w:rPr>
      <w:rFonts w:ascii="Segoe UI" w:hAnsi="Segoe UI" w:cs="Segoe UI"/>
      <w:sz w:val="18"/>
      <w:szCs w:val="18"/>
      <w:lang w:eastAsia="ja-JP"/>
    </w:rPr>
  </w:style>
  <w:style w:type="character" w:customStyle="1" w:styleId="CommentTextChar">
    <w:name w:val="Comment Text Char"/>
    <w:link w:val="CommentText"/>
    <w:uiPriority w:val="99"/>
    <w:qFormat/>
    <w:rsid w:val="007E7EE5"/>
    <w:rPr>
      <w:rFonts w:ascii="Times New Roman" w:hAnsi="Times New Roman"/>
      <w:lang w:eastAsia="ja-JP"/>
    </w:rPr>
  </w:style>
  <w:style w:type="character" w:customStyle="1" w:styleId="CommentSubjectChar">
    <w:name w:val="Comment Subject Char"/>
    <w:link w:val="CommentSubject"/>
    <w:rsid w:val="007E7EE5"/>
    <w:rPr>
      <w:rFonts w:ascii="Times New Roman" w:hAnsi="Times New Roman"/>
      <w:b/>
      <w:bCs/>
      <w:lang w:eastAsia="ja-JP"/>
    </w:rPr>
  </w:style>
  <w:style w:type="paragraph" w:customStyle="1" w:styleId="CRCoverPage">
    <w:name w:val="CR Cover Page"/>
    <w:link w:val="CRCoverPageZchn"/>
    <w:rsid w:val="007E7EE5"/>
    <w:pPr>
      <w:spacing w:after="120"/>
    </w:pPr>
    <w:rPr>
      <w:rFonts w:ascii="Arial" w:hAnsi="Arial"/>
      <w:lang w:eastAsia="ko-KR"/>
    </w:rPr>
  </w:style>
  <w:style w:type="character" w:customStyle="1" w:styleId="CRCoverPageZchn">
    <w:name w:val="CR Cover Page Zchn"/>
    <w:link w:val="CRCoverPage"/>
    <w:rsid w:val="007E7EE5"/>
    <w:rPr>
      <w:rFonts w:ascii="Arial" w:hAnsi="Arial"/>
      <w:lang w:eastAsia="ko-KR"/>
    </w:rPr>
  </w:style>
  <w:style w:type="paragraph" w:customStyle="1" w:styleId="Doc-text2">
    <w:name w:val="Doc-text2"/>
    <w:basedOn w:val="Normal"/>
    <w:link w:val="Doc-text2Char"/>
    <w:qFormat/>
    <w:rsid w:val="007E7E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E7EE5"/>
    <w:rPr>
      <w:rFonts w:ascii="Arial" w:eastAsia="MS Mincho" w:hAnsi="Arial"/>
      <w:szCs w:val="24"/>
      <w:lang w:val="x-none" w:eastAsia="x-none"/>
    </w:rPr>
  </w:style>
  <w:style w:type="character" w:customStyle="1" w:styleId="DocumentMapChar">
    <w:name w:val="Document Map Char"/>
    <w:link w:val="DocumentMap"/>
    <w:rsid w:val="007E7EE5"/>
    <w:rPr>
      <w:rFonts w:ascii="Tahoma" w:hAnsi="Tahoma" w:cs="Tahoma"/>
      <w:shd w:val="clear" w:color="auto" w:fill="000080"/>
      <w:lang w:eastAsia="ja-JP"/>
    </w:rPr>
  </w:style>
  <w:style w:type="paragraph" w:customStyle="1" w:styleId="NO">
    <w:name w:val="NO"/>
    <w:basedOn w:val="Normal"/>
    <w:link w:val="NOChar"/>
    <w:rsid w:val="007E7EE5"/>
    <w:pPr>
      <w:keepLines/>
      <w:ind w:left="1135" w:hanging="851"/>
    </w:pPr>
  </w:style>
  <w:style w:type="character" w:customStyle="1" w:styleId="NOChar">
    <w:name w:val="NO Char"/>
    <w:link w:val="NO"/>
    <w:qFormat/>
    <w:rsid w:val="007E7EE5"/>
    <w:rPr>
      <w:rFonts w:ascii="Times New Roman" w:hAnsi="Times New Roman"/>
      <w:lang w:eastAsia="ja-JP"/>
    </w:rPr>
  </w:style>
  <w:style w:type="character" w:customStyle="1" w:styleId="EditorsNoteChar">
    <w:name w:val="Editor's Note Char"/>
    <w:link w:val="EditorsNote"/>
    <w:rsid w:val="007E7EE5"/>
    <w:rPr>
      <w:rFonts w:ascii="Times New Roman" w:hAnsi="Times New Roman"/>
      <w:color w:val="FF0000"/>
      <w:lang w:val="x-none" w:eastAsia="x-none"/>
    </w:rPr>
  </w:style>
  <w:style w:type="paragraph" w:customStyle="1" w:styleId="EmailDiscussion">
    <w:name w:val="EmailDiscussion"/>
    <w:basedOn w:val="Normal"/>
    <w:next w:val="Normal"/>
    <w:rsid w:val="007E7EE5"/>
    <w:pPr>
      <w:numPr>
        <w:numId w:val="14"/>
      </w:numPr>
      <w:spacing w:before="40" w:after="0"/>
    </w:pPr>
    <w:rPr>
      <w:rFonts w:ascii="Arial" w:eastAsia="MS Mincho" w:hAnsi="Arial"/>
      <w:b/>
      <w:szCs w:val="24"/>
      <w:lang w:eastAsia="en-GB"/>
    </w:rPr>
  </w:style>
  <w:style w:type="character" w:styleId="Emphasis">
    <w:name w:val="Emphasis"/>
    <w:qFormat/>
    <w:rsid w:val="007E7EE5"/>
    <w:rPr>
      <w:i/>
      <w:iCs/>
    </w:rPr>
  </w:style>
  <w:style w:type="paragraph" w:customStyle="1" w:styleId="FigureTitle">
    <w:name w:val="Figure_Title"/>
    <w:basedOn w:val="Normal"/>
    <w:next w:val="Normal"/>
    <w:rsid w:val="007E7E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E7EE5"/>
    <w:rPr>
      <w:rFonts w:ascii="Arial" w:hAnsi="Arial"/>
      <w:b/>
      <w:noProof/>
      <w:sz w:val="18"/>
      <w:lang w:eastAsia="ja-JP"/>
    </w:rPr>
  </w:style>
  <w:style w:type="character" w:customStyle="1" w:styleId="FooterChar">
    <w:name w:val="Footer Char"/>
    <w:link w:val="Footer"/>
    <w:rsid w:val="007E7EE5"/>
    <w:rPr>
      <w:rFonts w:ascii="Arial" w:hAnsi="Arial"/>
      <w:b/>
      <w:i/>
      <w:noProof/>
      <w:sz w:val="18"/>
      <w:lang w:eastAsia="ja-JP"/>
    </w:rPr>
  </w:style>
  <w:style w:type="character" w:customStyle="1" w:styleId="FootnoteTextChar">
    <w:name w:val="Footnote Text Char"/>
    <w:link w:val="FootnoteText"/>
    <w:rsid w:val="007E7EE5"/>
    <w:rPr>
      <w:rFonts w:ascii="Times New Roman" w:hAnsi="Times New Roman"/>
      <w:sz w:val="16"/>
      <w:lang w:eastAsia="ja-JP"/>
    </w:rPr>
  </w:style>
  <w:style w:type="paragraph" w:customStyle="1" w:styleId="Guidance">
    <w:name w:val="Guidance"/>
    <w:basedOn w:val="Normal"/>
    <w:rsid w:val="007E7EE5"/>
    <w:rPr>
      <w:i/>
      <w:color w:val="0000FF"/>
    </w:rPr>
  </w:style>
  <w:style w:type="character" w:customStyle="1" w:styleId="Heading2Char">
    <w:name w:val="Heading 2 Char"/>
    <w:link w:val="Heading2"/>
    <w:rsid w:val="007E7EE5"/>
    <w:rPr>
      <w:rFonts w:ascii="Arial" w:hAnsi="Arial"/>
      <w:sz w:val="32"/>
      <w:lang w:eastAsia="ja-JP"/>
    </w:rPr>
  </w:style>
  <w:style w:type="character" w:customStyle="1" w:styleId="Heading3Char">
    <w:name w:val="Heading 3 Char"/>
    <w:link w:val="Heading3"/>
    <w:rsid w:val="007E7EE5"/>
    <w:rPr>
      <w:rFonts w:ascii="Arial" w:hAnsi="Arial"/>
      <w:sz w:val="28"/>
      <w:lang w:eastAsia="ja-JP"/>
    </w:rPr>
  </w:style>
  <w:style w:type="character" w:customStyle="1" w:styleId="Heading4Char">
    <w:name w:val="Heading 4 Char"/>
    <w:link w:val="Heading4"/>
    <w:rsid w:val="007E7EE5"/>
    <w:rPr>
      <w:rFonts w:ascii="Arial" w:hAnsi="Arial"/>
      <w:sz w:val="24"/>
      <w:lang w:eastAsia="ja-JP"/>
    </w:rPr>
  </w:style>
  <w:style w:type="character" w:customStyle="1" w:styleId="Heading5Char">
    <w:name w:val="Heading 5 Char"/>
    <w:link w:val="Heading5"/>
    <w:rsid w:val="007E7EE5"/>
    <w:rPr>
      <w:rFonts w:ascii="Arial" w:hAnsi="Arial"/>
      <w:sz w:val="22"/>
      <w:lang w:eastAsia="ja-JP"/>
    </w:rPr>
  </w:style>
  <w:style w:type="paragraph" w:customStyle="1" w:styleId="H6">
    <w:name w:val="H6"/>
    <w:basedOn w:val="Heading5"/>
    <w:next w:val="Normal"/>
    <w:rsid w:val="007E7EE5"/>
    <w:pPr>
      <w:ind w:left="1985" w:hanging="1985"/>
      <w:outlineLvl w:val="9"/>
    </w:pPr>
    <w:rPr>
      <w:sz w:val="20"/>
    </w:rPr>
  </w:style>
  <w:style w:type="character" w:customStyle="1" w:styleId="Heading6Char">
    <w:name w:val="Heading 6 Char"/>
    <w:link w:val="Heading6"/>
    <w:rsid w:val="007E7EE5"/>
    <w:rPr>
      <w:rFonts w:ascii="Arial" w:hAnsi="Arial"/>
      <w:lang w:eastAsia="ja-JP"/>
    </w:rPr>
  </w:style>
  <w:style w:type="character" w:customStyle="1" w:styleId="Heading7Char">
    <w:name w:val="Heading 7 Char"/>
    <w:link w:val="Heading7"/>
    <w:rsid w:val="007E7EE5"/>
    <w:rPr>
      <w:rFonts w:ascii="Arial" w:hAnsi="Arial"/>
      <w:lang w:eastAsia="ja-JP"/>
    </w:rPr>
  </w:style>
  <w:style w:type="character" w:customStyle="1" w:styleId="Heading8Char">
    <w:name w:val="Heading 8 Char"/>
    <w:link w:val="Heading8"/>
    <w:rsid w:val="007E7EE5"/>
    <w:rPr>
      <w:rFonts w:ascii="Arial" w:hAnsi="Arial"/>
      <w:sz w:val="36"/>
      <w:lang w:eastAsia="ja-JP"/>
    </w:rPr>
  </w:style>
  <w:style w:type="character" w:customStyle="1" w:styleId="Heading9Char">
    <w:name w:val="Heading 9 Char"/>
    <w:link w:val="Heading9"/>
    <w:rsid w:val="007E7EE5"/>
    <w:rPr>
      <w:rFonts w:ascii="Arial" w:hAnsi="Arial"/>
      <w:sz w:val="36"/>
      <w:lang w:eastAsia="ja-JP"/>
    </w:rPr>
  </w:style>
  <w:style w:type="character" w:styleId="HTMLCode">
    <w:name w:val="HTML Code"/>
    <w:uiPriority w:val="99"/>
    <w:unhideWhenUsed/>
    <w:rsid w:val="007E7EE5"/>
    <w:rPr>
      <w:rFonts w:ascii="Courier New" w:eastAsia="Times New Roman" w:hAnsi="Courier New" w:cs="Courier New"/>
      <w:sz w:val="20"/>
      <w:szCs w:val="20"/>
    </w:rPr>
  </w:style>
  <w:style w:type="paragraph" w:styleId="IndexHeading">
    <w:name w:val="index heading"/>
    <w:basedOn w:val="Normal"/>
    <w:next w:val="Normal"/>
    <w:rsid w:val="007E7EE5"/>
    <w:pPr>
      <w:pBdr>
        <w:top w:val="single" w:sz="12" w:space="0" w:color="auto"/>
      </w:pBdr>
      <w:spacing w:before="360" w:after="240"/>
    </w:pPr>
    <w:rPr>
      <w:b/>
      <w:i/>
      <w:sz w:val="26"/>
      <w:lang w:eastAsia="en-GB"/>
    </w:rPr>
  </w:style>
  <w:style w:type="paragraph" w:customStyle="1" w:styleId="LD">
    <w:name w:val="LD"/>
    <w:rsid w:val="007E7E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
    <w:basedOn w:val="Normal"/>
    <w:link w:val="ListParagraphChar"/>
    <w:uiPriority w:val="34"/>
    <w:qFormat/>
    <w:rsid w:val="007E7EE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
    <w:link w:val="ListParagraph"/>
    <w:uiPriority w:val="34"/>
    <w:locked/>
    <w:rsid w:val="007E7EE5"/>
    <w:rPr>
      <w:rFonts w:ascii="Calibri" w:eastAsia="Calibri" w:hAnsi="Calibri"/>
      <w:sz w:val="22"/>
      <w:szCs w:val="22"/>
      <w:lang w:val="x-none" w:eastAsia="en-US"/>
    </w:rPr>
  </w:style>
  <w:style w:type="paragraph" w:customStyle="1" w:styleId="NF">
    <w:name w:val="NF"/>
    <w:basedOn w:val="NO"/>
    <w:rsid w:val="007E7EE5"/>
    <w:pPr>
      <w:keepNext/>
      <w:spacing w:after="0"/>
    </w:pPr>
    <w:rPr>
      <w:rFonts w:ascii="Arial" w:hAnsi="Arial"/>
      <w:sz w:val="18"/>
    </w:rPr>
  </w:style>
  <w:style w:type="paragraph" w:customStyle="1" w:styleId="NW">
    <w:name w:val="NW"/>
    <w:basedOn w:val="NO"/>
    <w:rsid w:val="007E7EE5"/>
    <w:pPr>
      <w:spacing w:after="0"/>
    </w:pPr>
  </w:style>
  <w:style w:type="paragraph" w:customStyle="1" w:styleId="PL">
    <w:name w:val="PL"/>
    <w:link w:val="PLChar"/>
    <w:qFormat/>
    <w:rsid w:val="007E7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E7EE5"/>
    <w:rPr>
      <w:rFonts w:ascii="Courier New" w:eastAsia="Batang" w:hAnsi="Courier New"/>
      <w:noProof/>
      <w:sz w:val="16"/>
      <w:shd w:val="clear" w:color="auto" w:fill="E6E6E6"/>
      <w:lang w:eastAsia="sv-SE"/>
    </w:rPr>
  </w:style>
  <w:style w:type="paragraph" w:styleId="PlainText">
    <w:name w:val="Plain Text"/>
    <w:basedOn w:val="Normal"/>
    <w:link w:val="PlainTextChar"/>
    <w:rsid w:val="007E7EE5"/>
    <w:rPr>
      <w:rFonts w:ascii="Courier New" w:hAnsi="Courier New"/>
      <w:lang w:val="nb-NO"/>
    </w:rPr>
  </w:style>
  <w:style w:type="character" w:customStyle="1" w:styleId="PlainTextChar">
    <w:name w:val="Plain Text Char"/>
    <w:link w:val="PlainText"/>
    <w:rsid w:val="007E7EE5"/>
    <w:rPr>
      <w:rFonts w:ascii="Courier New" w:hAnsi="Courier New"/>
      <w:lang w:val="nb-NO" w:eastAsia="ja-JP"/>
    </w:rPr>
  </w:style>
  <w:style w:type="character" w:styleId="Strong">
    <w:name w:val="Strong"/>
    <w:uiPriority w:val="22"/>
    <w:qFormat/>
    <w:rsid w:val="007E7EE5"/>
    <w:rPr>
      <w:b/>
      <w:bCs/>
    </w:rPr>
  </w:style>
  <w:style w:type="table" w:styleId="TableGrid">
    <w:name w:val="Table Grid"/>
    <w:basedOn w:val="TableNormal"/>
    <w:uiPriority w:val="39"/>
    <w:rsid w:val="007E7E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E7EE5"/>
    <w:rPr>
      <w:rFonts w:ascii="Arial" w:hAnsi="Arial"/>
      <w:sz w:val="18"/>
      <w:lang w:val="x-none" w:eastAsia="x-none"/>
    </w:rPr>
  </w:style>
  <w:style w:type="character" w:customStyle="1" w:styleId="TAHCar">
    <w:name w:val="TAH Car"/>
    <w:link w:val="TAH"/>
    <w:locked/>
    <w:rsid w:val="007E7EE5"/>
    <w:rPr>
      <w:rFonts w:ascii="Arial" w:hAnsi="Arial"/>
      <w:b/>
      <w:sz w:val="18"/>
      <w:lang w:val="x-none" w:eastAsia="x-none"/>
    </w:rPr>
  </w:style>
  <w:style w:type="character" w:customStyle="1" w:styleId="THChar">
    <w:name w:val="TH Char"/>
    <w:link w:val="TH"/>
    <w:rsid w:val="007E7EE5"/>
    <w:rPr>
      <w:rFonts w:ascii="Arial" w:hAnsi="Arial"/>
      <w:b/>
      <w:lang w:val="x-none" w:eastAsia="x-none"/>
    </w:rPr>
  </w:style>
  <w:style w:type="paragraph" w:customStyle="1" w:styleId="TAJ">
    <w:name w:val="TAJ"/>
    <w:basedOn w:val="TH"/>
    <w:rsid w:val="007E7EE5"/>
  </w:style>
  <w:style w:type="paragraph" w:customStyle="1" w:styleId="TALCharChar">
    <w:name w:val="TAL Char Char"/>
    <w:basedOn w:val="Normal"/>
    <w:link w:val="TALCharCharChar"/>
    <w:rsid w:val="007E7E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E7EE5"/>
    <w:rPr>
      <w:rFonts w:ascii="Arial" w:eastAsia="Malgun Gothic" w:hAnsi="Arial"/>
      <w:sz w:val="18"/>
      <w:lang w:val="x-none" w:eastAsia="x-none"/>
    </w:rPr>
  </w:style>
  <w:style w:type="character" w:customStyle="1" w:styleId="TFChar">
    <w:name w:val="TF Char"/>
    <w:link w:val="TF"/>
    <w:rsid w:val="007E7EE5"/>
    <w:rPr>
      <w:rFonts w:ascii="Arial" w:hAnsi="Arial"/>
      <w:b/>
      <w:lang w:val="x-none" w:eastAsia="x-none"/>
    </w:rPr>
  </w:style>
  <w:style w:type="paragraph" w:styleId="ListContinue">
    <w:name w:val="List Continue"/>
    <w:basedOn w:val="Normal"/>
    <w:rsid w:val="007E7EE5"/>
    <w:pPr>
      <w:spacing w:after="120"/>
      <w:ind w:left="283"/>
      <w:contextualSpacing/>
    </w:pPr>
    <w:rPr>
      <w:rFonts w:ascii="Arial" w:hAnsi="Arial"/>
    </w:rPr>
  </w:style>
  <w:style w:type="paragraph" w:styleId="ListContinue2">
    <w:name w:val="List Continue 2"/>
    <w:basedOn w:val="Normal"/>
    <w:rsid w:val="007E7EE5"/>
    <w:pPr>
      <w:spacing w:after="120"/>
      <w:ind w:left="566"/>
      <w:contextualSpacing/>
    </w:pPr>
    <w:rPr>
      <w:rFonts w:ascii="Arial" w:hAnsi="Arial"/>
    </w:rPr>
  </w:style>
  <w:style w:type="paragraph" w:styleId="ListNumber3">
    <w:name w:val="List Number 3"/>
    <w:basedOn w:val="ListNumber2"/>
    <w:rsid w:val="007E7EE5"/>
    <w:pPr>
      <w:numPr>
        <w:numId w:val="10"/>
      </w:numPr>
      <w:contextualSpacing/>
    </w:pPr>
  </w:style>
  <w:style w:type="paragraph" w:customStyle="1" w:styleId="text">
    <w:name w:val="text"/>
    <w:basedOn w:val="Normal"/>
    <w:link w:val="textChar"/>
    <w:qFormat/>
    <w:rsid w:val="003274FD"/>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3274FD"/>
    <w:rPr>
      <w:rFonts w:ascii="Calibri" w:eastAsia="SimSun" w:hAnsi="Calibri"/>
      <w:kern w:val="2"/>
      <w:sz w:val="24"/>
      <w:lang w:val="en-US" w:eastAsia="zh-CN"/>
    </w:rPr>
  </w:style>
  <w:style w:type="character" w:customStyle="1" w:styleId="B1Zchn">
    <w:name w:val="B1 Zchn"/>
    <w:locked/>
    <w:rsid w:val="00C30CD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10993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86DB0-FFB2-431C-8D58-0AAA9F0B5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TotalTime>
  <Pages>6</Pages>
  <Words>2446</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4</cp:revision>
  <cp:lastPrinted>2008-01-31T07:09:00Z</cp:lastPrinted>
  <dcterms:created xsi:type="dcterms:W3CDTF">2018-11-02T12:49:00Z</dcterms:created>
  <dcterms:modified xsi:type="dcterms:W3CDTF">2018-11-02T15:35:00Z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2018-10-29T23:00:00Z</vt:filetime>
  </property>
</Properties>
</file>